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470E">
      <w:pPr>
        <w:ind w:firstLine="0" w:firstLineChars="0"/>
        <w:jc w:val="center"/>
        <w:rPr>
          <w:b/>
          <w:bCs/>
          <w:sz w:val="44"/>
          <w:szCs w:val="44"/>
          <w:highlight w:val="none"/>
        </w:rPr>
      </w:pPr>
      <w:r>
        <w:rPr>
          <w:rFonts w:hint="eastAsia"/>
          <w:b/>
          <w:bCs/>
          <w:sz w:val="44"/>
          <w:szCs w:val="44"/>
          <w:highlight w:val="none"/>
          <w:lang w:val="en-US" w:eastAsia="zh-CN"/>
        </w:rPr>
        <w:t>内</w:t>
      </w:r>
      <w:r>
        <w:rPr>
          <w:rFonts w:hint="eastAsia"/>
          <w:b/>
          <w:bCs/>
          <w:sz w:val="44"/>
          <w:szCs w:val="44"/>
          <w:highlight w:val="none"/>
        </w:rPr>
        <w:t>蒙古卓正煤化工有限公司</w:t>
      </w:r>
    </w:p>
    <w:p w14:paraId="42FD5980">
      <w:pPr>
        <w:ind w:firstLine="0" w:firstLineChars="0"/>
        <w:jc w:val="center"/>
        <w:rPr>
          <w:rFonts w:hint="eastAsia" w:ascii="宋体" w:hAnsi="宋体" w:cs="宋体"/>
          <w:b/>
          <w:bCs/>
          <w:color w:val="auto"/>
          <w:w w:val="98"/>
          <w:kern w:val="0"/>
          <w:sz w:val="44"/>
          <w:szCs w:val="44"/>
          <w:highlight w:val="none"/>
        </w:rPr>
      </w:pPr>
      <w:r>
        <w:rPr>
          <w:rFonts w:hint="eastAsia"/>
          <w:b/>
          <w:bCs/>
          <w:sz w:val="44"/>
          <w:szCs w:val="44"/>
          <w:highlight w:val="none"/>
          <w:lang w:val="en-US" w:eastAsia="zh-CN"/>
        </w:rPr>
        <w:t>年产120万吨煤制甲醇优化变更为年产100万吨煤制甲醇项目、</w:t>
      </w:r>
      <w:r>
        <w:rPr>
          <w:rFonts w:hint="eastAsia"/>
          <w:b/>
          <w:bCs/>
          <w:sz w:val="44"/>
          <w:szCs w:val="44"/>
          <w:highlight w:val="none"/>
        </w:rPr>
        <w:t>甲醇醋酸延链优化深加工与综合利用生生产高端化学品</w:t>
      </w:r>
      <w:r>
        <w:rPr>
          <w:rFonts w:hint="eastAsia"/>
          <w:b/>
          <w:bCs/>
          <w:sz w:val="44"/>
          <w:szCs w:val="44"/>
          <w:highlight w:val="none"/>
          <w:lang w:val="en-US" w:eastAsia="zh-CN"/>
        </w:rPr>
        <w:t>材料项目和</w:t>
      </w:r>
      <w:r>
        <w:rPr>
          <w:rFonts w:hint="eastAsia"/>
          <w:b/>
          <w:bCs/>
          <w:sz w:val="44"/>
          <w:szCs w:val="44"/>
          <w:highlight w:val="none"/>
        </w:rPr>
        <w:t>新材料项目</w:t>
      </w:r>
      <w:r>
        <w:rPr>
          <w:rFonts w:hint="eastAsia"/>
          <w:b/>
          <w:bCs/>
          <w:sz w:val="44"/>
          <w:szCs w:val="44"/>
          <w:highlight w:val="none"/>
          <w:lang w:val="en-US" w:eastAsia="zh-CN"/>
        </w:rPr>
        <w:t>消音器</w:t>
      </w:r>
      <w:r>
        <w:rPr>
          <w:rFonts w:hint="eastAsia" w:ascii="宋体" w:hAnsi="宋体" w:cs="宋体"/>
          <w:b/>
          <w:bCs/>
          <w:color w:val="auto"/>
          <w:w w:val="98"/>
          <w:kern w:val="0"/>
          <w:sz w:val="44"/>
          <w:szCs w:val="44"/>
          <w:highlight w:val="none"/>
        </w:rPr>
        <w:t>招标报名</w:t>
      </w:r>
    </w:p>
    <w:p w14:paraId="7E883298">
      <w:pPr>
        <w:ind w:firstLine="0" w:firstLineChars="0"/>
        <w:jc w:val="center"/>
        <w:rPr>
          <w:rFonts w:asciiTheme="minorEastAsia" w:hAnsiTheme="minorEastAsia"/>
          <w:color w:val="auto"/>
          <w:sz w:val="44"/>
          <w:szCs w:val="44"/>
          <w:highlight w:val="none"/>
        </w:rPr>
      </w:pPr>
      <w:r>
        <w:rPr>
          <w:rFonts w:hint="eastAsia" w:ascii="宋体" w:hAnsi="宋体" w:cs="宋体"/>
          <w:b/>
          <w:bCs/>
          <w:color w:val="auto"/>
          <w:w w:val="98"/>
          <w:kern w:val="0"/>
          <w:sz w:val="44"/>
          <w:szCs w:val="44"/>
          <w:highlight w:val="none"/>
        </w:rPr>
        <w:t>暨资格预审公告</w:t>
      </w:r>
    </w:p>
    <w:p w14:paraId="094BE2B5">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年产120万吨煤制甲醇优化变更为年产100万吨煤制甲醇项目、甲醇醋酸延链优化深加工与综合利用生产高端化学品材料项目和新材料项目气化装置氮气炮投标单位报名暨资格预审，具体说明及要求如下：</w:t>
      </w:r>
    </w:p>
    <w:p w14:paraId="54126B26">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1、项目概况</w:t>
      </w:r>
    </w:p>
    <w:p w14:paraId="155A2A4C">
      <w:pPr>
        <w:pStyle w:val="9"/>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1.1</w:t>
      </w:r>
      <w:r>
        <w:rPr>
          <w:rFonts w:hint="eastAsia" w:ascii="仿宋" w:hAnsi="仿宋" w:eastAsia="仿宋" w:cs="仿宋"/>
          <w:b/>
          <w:bCs/>
          <w:color w:val="000000" w:themeColor="text1"/>
          <w:kern w:val="0"/>
          <w:sz w:val="30"/>
          <w:szCs w:val="30"/>
          <w:highlight w:val="none"/>
          <w:lang w:val="en-US" w:eastAsia="zh-CN" w:bidi="ar-SA"/>
          <w14:textFill>
            <w14:solidFill>
              <w14:schemeClr w14:val="tx1"/>
            </w14:solidFill>
          </w14:textFill>
        </w:rPr>
        <w:t>项目简介</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本项目位于乌审旗苏里格经济开发区纳林河产业园，该项目在原年产120万吨甲醇和100万吨醋酸项目的基础上按照国家绿色低碳、节能环保的产业引导政策，采用先进的工艺技术，建设300万吨/年原煤预处理装置、100万吨/年甲醇装置、50万吨/年醋酸装置、60万吨/年乙醇装置、35万吨/年乙醇酸甲酯 （MG）装置、20万吨/年聚乙醇酸（PGA）装置、6万吨/年聚甲醛 (POM) 装置、液化天然气（LNG）装置及配套公辅工程设施等。</w:t>
      </w:r>
    </w:p>
    <w:p w14:paraId="0B6D3EB4">
      <w:pPr>
        <w:pStyle w:val="9"/>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1.2招标人：</w:t>
      </w:r>
      <w:r>
        <w:rPr>
          <w:rFonts w:hint="eastAsia" w:ascii="仿宋" w:hAnsi="仿宋" w:eastAsia="仿宋" w:cs="仿宋"/>
          <w:color w:val="auto"/>
          <w:sz w:val="32"/>
          <w:szCs w:val="32"/>
          <w:highlight w:val="none"/>
          <w:lang w:val="en-US" w:eastAsia="zh-CN"/>
        </w:rPr>
        <w:t>内蒙古卓正煤化工有限公司</w:t>
      </w:r>
    </w:p>
    <w:p w14:paraId="74A9E960">
      <w:pPr>
        <w:pStyle w:val="9"/>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1.3建设地点：</w:t>
      </w:r>
      <w:r>
        <w:rPr>
          <w:rFonts w:hint="eastAsia" w:ascii="仿宋" w:hAnsi="仿宋" w:eastAsia="仿宋" w:cs="仿宋"/>
          <w:b w:val="0"/>
          <w:bCs w:val="0"/>
          <w:color w:val="auto"/>
          <w:kern w:val="0"/>
          <w:sz w:val="32"/>
          <w:szCs w:val="32"/>
          <w:highlight w:val="none"/>
          <w:lang w:val="en-US" w:eastAsia="zh-CN" w:bidi="ar-SA"/>
        </w:rPr>
        <w:t>鄂</w:t>
      </w:r>
      <w:r>
        <w:rPr>
          <w:rFonts w:hint="eastAsia" w:ascii="仿宋" w:hAnsi="仿宋" w:eastAsia="仿宋" w:cs="仿宋"/>
          <w:color w:val="auto"/>
          <w:sz w:val="32"/>
          <w:szCs w:val="32"/>
          <w:highlight w:val="none"/>
          <w:lang w:val="en-US" w:eastAsia="zh-CN"/>
        </w:rPr>
        <w:t>尔多斯市乌审旗苏里格经济开发区纳林河产业园内蒙古卓正煤化工有限公司</w:t>
      </w:r>
    </w:p>
    <w:p w14:paraId="14C2F3BC">
      <w:pPr>
        <w:pStyle w:val="9"/>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1.4招标方式：</w:t>
      </w:r>
      <w:r>
        <w:rPr>
          <w:rFonts w:hint="eastAsia" w:ascii="仿宋" w:hAnsi="仿宋" w:eastAsia="仿宋" w:cs="仿宋"/>
          <w:color w:val="auto"/>
          <w:sz w:val="32"/>
          <w:szCs w:val="32"/>
          <w:highlight w:val="none"/>
          <w:lang w:val="en-US" w:eastAsia="zh-CN"/>
        </w:rPr>
        <w:t>邀请招标</w:t>
      </w:r>
    </w:p>
    <w:p w14:paraId="4289DC84">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bookmarkStart w:id="0" w:name="_GoBack"/>
      <w:bookmarkEnd w:id="0"/>
    </w:p>
    <w:p w14:paraId="13CFBA24">
      <w:pPr>
        <w:pStyle w:val="9"/>
        <w:keepNext w:val="0"/>
        <w:keepLines w:val="0"/>
        <w:pageBreakBefore w:val="0"/>
        <w:widowControl/>
        <w:numPr>
          <w:ilvl w:val="0"/>
          <w:numId w:val="3"/>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招标</w:t>
      </w:r>
      <w:r>
        <w:rPr>
          <w:rFonts w:hint="eastAsia" w:ascii="黑体" w:hAnsi="黑体" w:eastAsia="黑体" w:cs="黑体"/>
          <w:b w:val="0"/>
          <w:bCs w:val="0"/>
          <w:color w:val="auto"/>
          <w:sz w:val="32"/>
          <w:szCs w:val="32"/>
          <w:highlight w:val="none"/>
          <w:lang w:val="en-US" w:eastAsia="zh-CN"/>
        </w:rPr>
        <w:t>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584"/>
        <w:gridCol w:w="2323"/>
        <w:gridCol w:w="1349"/>
        <w:gridCol w:w="798"/>
        <w:gridCol w:w="798"/>
      </w:tblGrid>
      <w:tr w14:paraId="5D14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574CCB52">
            <w:pPr>
              <w:spacing w:line="480" w:lineRule="exact"/>
              <w:ind w:right="-107" w:rightChars="-51"/>
              <w:jc w:val="center"/>
              <w:rPr>
                <w:rFonts w:hint="eastAsia" w:ascii="宋体" w:hAnsi="宋体"/>
                <w:sz w:val="24"/>
              </w:rPr>
            </w:pPr>
            <w:r>
              <w:rPr>
                <w:rFonts w:hint="eastAsia" w:ascii="宋体" w:hAnsi="宋体"/>
                <w:sz w:val="24"/>
              </w:rPr>
              <w:t>序号</w:t>
            </w:r>
          </w:p>
        </w:tc>
        <w:tc>
          <w:tcPr>
            <w:tcW w:w="2584" w:type="dxa"/>
            <w:noWrap w:val="0"/>
            <w:vAlign w:val="center"/>
          </w:tcPr>
          <w:p w14:paraId="4DC79945">
            <w:pPr>
              <w:spacing w:line="480" w:lineRule="exact"/>
              <w:jc w:val="center"/>
              <w:rPr>
                <w:rFonts w:hint="eastAsia" w:ascii="宋体" w:hAnsi="宋体"/>
                <w:sz w:val="24"/>
              </w:rPr>
            </w:pPr>
            <w:r>
              <w:rPr>
                <w:rFonts w:hint="eastAsia" w:ascii="宋体" w:hAnsi="宋体"/>
                <w:sz w:val="24"/>
              </w:rPr>
              <w:t>位号</w:t>
            </w:r>
          </w:p>
        </w:tc>
        <w:tc>
          <w:tcPr>
            <w:tcW w:w="2323" w:type="dxa"/>
            <w:noWrap w:val="0"/>
            <w:vAlign w:val="center"/>
          </w:tcPr>
          <w:p w14:paraId="46AE419D">
            <w:pPr>
              <w:spacing w:line="480" w:lineRule="exact"/>
              <w:jc w:val="center"/>
              <w:rPr>
                <w:rFonts w:hint="eastAsia" w:ascii="宋体" w:hAnsi="宋体"/>
                <w:sz w:val="24"/>
              </w:rPr>
            </w:pPr>
            <w:r>
              <w:rPr>
                <w:rFonts w:hint="eastAsia" w:ascii="宋体" w:hAnsi="宋体"/>
                <w:sz w:val="24"/>
              </w:rPr>
              <w:t>设备名称</w:t>
            </w:r>
          </w:p>
        </w:tc>
        <w:tc>
          <w:tcPr>
            <w:tcW w:w="1349" w:type="dxa"/>
            <w:noWrap w:val="0"/>
            <w:vAlign w:val="center"/>
          </w:tcPr>
          <w:p w14:paraId="7519C081">
            <w:pPr>
              <w:spacing w:line="480" w:lineRule="exact"/>
              <w:jc w:val="center"/>
              <w:rPr>
                <w:rFonts w:hint="eastAsia" w:ascii="宋体" w:hAnsi="宋体"/>
                <w:sz w:val="24"/>
              </w:rPr>
            </w:pPr>
            <w:r>
              <w:rPr>
                <w:rFonts w:hint="eastAsia" w:ascii="宋体" w:hAnsi="宋体"/>
                <w:sz w:val="24"/>
              </w:rPr>
              <w:t>供货范围</w:t>
            </w:r>
          </w:p>
        </w:tc>
        <w:tc>
          <w:tcPr>
            <w:tcW w:w="798" w:type="dxa"/>
            <w:noWrap w:val="0"/>
            <w:vAlign w:val="center"/>
          </w:tcPr>
          <w:p w14:paraId="1B004A3E">
            <w:pPr>
              <w:spacing w:line="480" w:lineRule="exact"/>
              <w:jc w:val="center"/>
              <w:rPr>
                <w:rFonts w:hint="eastAsia" w:ascii="宋体" w:hAnsi="宋体"/>
                <w:sz w:val="24"/>
              </w:rPr>
            </w:pPr>
            <w:r>
              <w:rPr>
                <w:rFonts w:hint="eastAsia" w:ascii="宋体" w:hAnsi="宋体"/>
                <w:sz w:val="24"/>
              </w:rPr>
              <w:t>单位</w:t>
            </w:r>
          </w:p>
        </w:tc>
        <w:tc>
          <w:tcPr>
            <w:tcW w:w="798" w:type="dxa"/>
            <w:noWrap w:val="0"/>
            <w:vAlign w:val="center"/>
          </w:tcPr>
          <w:p w14:paraId="00DF2574">
            <w:pPr>
              <w:spacing w:line="480" w:lineRule="exact"/>
              <w:jc w:val="center"/>
              <w:rPr>
                <w:rFonts w:hint="eastAsia" w:ascii="宋体" w:hAnsi="宋体"/>
                <w:sz w:val="24"/>
              </w:rPr>
            </w:pPr>
            <w:r>
              <w:rPr>
                <w:rFonts w:hint="eastAsia" w:ascii="宋体" w:hAnsi="宋体"/>
                <w:sz w:val="24"/>
              </w:rPr>
              <w:t>数量</w:t>
            </w:r>
          </w:p>
        </w:tc>
      </w:tr>
      <w:tr w14:paraId="4D1F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14:paraId="689085D4">
            <w:pPr>
              <w:spacing w:line="480" w:lineRule="exact"/>
              <w:jc w:val="center"/>
              <w:rPr>
                <w:rFonts w:hint="eastAsia" w:ascii="宋体" w:hAnsi="宋体"/>
                <w:sz w:val="24"/>
              </w:rPr>
            </w:pPr>
            <w:r>
              <w:rPr>
                <w:rFonts w:hint="eastAsia" w:ascii="宋体" w:hAnsi="宋体"/>
                <w:sz w:val="24"/>
              </w:rPr>
              <w:t>1</w:t>
            </w:r>
          </w:p>
        </w:tc>
        <w:tc>
          <w:tcPr>
            <w:tcW w:w="2584" w:type="dxa"/>
            <w:noWrap w:val="0"/>
            <w:vAlign w:val="top"/>
          </w:tcPr>
          <w:p w14:paraId="4F879984">
            <w:pPr>
              <w:spacing w:line="480" w:lineRule="exact"/>
              <w:jc w:val="center"/>
              <w:rPr>
                <w:rFonts w:ascii="宋体" w:hAnsi="宋体"/>
                <w:sz w:val="24"/>
                <w:highlight w:val="none"/>
              </w:rPr>
            </w:pPr>
            <w:r>
              <w:rPr>
                <w:rFonts w:ascii="宋体" w:hAnsi="宋体"/>
                <w:sz w:val="24"/>
                <w:highlight w:val="none"/>
              </w:rPr>
              <w:t>1117-</w:t>
            </w:r>
            <w:r>
              <w:rPr>
                <w:rFonts w:hint="eastAsia" w:ascii="宋体" w:hAnsi="宋体"/>
                <w:sz w:val="24"/>
                <w:highlight w:val="none"/>
              </w:rPr>
              <w:t>X</w:t>
            </w:r>
            <w:r>
              <w:rPr>
                <w:rFonts w:ascii="宋体" w:hAnsi="宋体"/>
                <w:sz w:val="24"/>
                <w:highlight w:val="none"/>
              </w:rPr>
              <w:t>-</w:t>
            </w:r>
            <w:r>
              <w:rPr>
                <w:rFonts w:hint="eastAsia" w:ascii="宋体" w:hAnsi="宋体"/>
                <w:sz w:val="24"/>
                <w:highlight w:val="none"/>
                <w:lang w:eastAsia="zh-CN"/>
              </w:rPr>
              <w:t>1</w:t>
            </w:r>
            <w:r>
              <w:rPr>
                <w:rFonts w:hint="eastAsia" w:ascii="宋体" w:hAnsi="宋体"/>
                <w:sz w:val="24"/>
                <w:highlight w:val="none"/>
                <w:lang w:val="en-US" w:eastAsia="zh-CN"/>
              </w:rPr>
              <w:t>1</w:t>
            </w:r>
            <w:r>
              <w:rPr>
                <w:rFonts w:ascii="宋体" w:hAnsi="宋体"/>
                <w:sz w:val="24"/>
                <w:highlight w:val="none"/>
              </w:rPr>
              <w:t>0</w:t>
            </w:r>
          </w:p>
        </w:tc>
        <w:tc>
          <w:tcPr>
            <w:tcW w:w="2323" w:type="dxa"/>
            <w:noWrap w:val="0"/>
            <w:vAlign w:val="top"/>
          </w:tcPr>
          <w:p w14:paraId="3878417D">
            <w:pPr>
              <w:spacing w:line="480" w:lineRule="exact"/>
              <w:jc w:val="center"/>
              <w:rPr>
                <w:rFonts w:hint="eastAsia" w:ascii="宋体" w:hAnsi="宋体"/>
                <w:sz w:val="24"/>
              </w:rPr>
            </w:pPr>
            <w:r>
              <w:rPr>
                <w:rFonts w:hint="eastAsia" w:ascii="宋体" w:hAnsi="宋体"/>
                <w:sz w:val="24"/>
              </w:rPr>
              <w:t>盘管冷却器消音器</w:t>
            </w:r>
          </w:p>
        </w:tc>
        <w:tc>
          <w:tcPr>
            <w:tcW w:w="1349" w:type="dxa"/>
            <w:noWrap w:val="0"/>
            <w:vAlign w:val="top"/>
          </w:tcPr>
          <w:p w14:paraId="61D9CDBE">
            <w:pPr>
              <w:spacing w:line="480" w:lineRule="exact"/>
              <w:jc w:val="center"/>
              <w:rPr>
                <w:rFonts w:hint="eastAsia" w:ascii="宋体" w:hAnsi="宋体"/>
                <w:sz w:val="24"/>
              </w:rPr>
            </w:pPr>
            <w:r>
              <w:rPr>
                <w:rFonts w:hint="eastAsia" w:ascii="宋体" w:hAnsi="宋体"/>
                <w:sz w:val="24"/>
              </w:rPr>
              <w:t>成套设备</w:t>
            </w:r>
          </w:p>
        </w:tc>
        <w:tc>
          <w:tcPr>
            <w:tcW w:w="798" w:type="dxa"/>
            <w:noWrap w:val="0"/>
            <w:vAlign w:val="top"/>
          </w:tcPr>
          <w:p w14:paraId="6452DF4A">
            <w:pPr>
              <w:spacing w:line="480" w:lineRule="exact"/>
              <w:jc w:val="center"/>
              <w:rPr>
                <w:rFonts w:hint="eastAsia" w:ascii="宋体" w:hAnsi="宋体"/>
                <w:sz w:val="24"/>
              </w:rPr>
            </w:pPr>
            <w:r>
              <w:rPr>
                <w:rFonts w:hint="eastAsia" w:ascii="宋体" w:hAnsi="宋体"/>
                <w:sz w:val="24"/>
              </w:rPr>
              <w:t>台</w:t>
            </w:r>
          </w:p>
        </w:tc>
        <w:tc>
          <w:tcPr>
            <w:tcW w:w="798" w:type="dxa"/>
            <w:noWrap w:val="0"/>
            <w:vAlign w:val="top"/>
          </w:tcPr>
          <w:p w14:paraId="09440830">
            <w:pPr>
              <w:spacing w:line="480" w:lineRule="exact"/>
              <w:jc w:val="center"/>
              <w:rPr>
                <w:rFonts w:hint="eastAsia" w:ascii="宋体" w:hAnsi="宋体" w:eastAsia="宋体"/>
                <w:sz w:val="24"/>
                <w:lang w:eastAsia="zh-CN"/>
              </w:rPr>
            </w:pPr>
            <w:r>
              <w:rPr>
                <w:rFonts w:hint="eastAsia" w:ascii="宋体" w:hAnsi="宋体"/>
                <w:sz w:val="24"/>
                <w:lang w:val="en-US" w:eastAsia="zh-CN"/>
              </w:rPr>
              <w:t>1</w:t>
            </w:r>
          </w:p>
        </w:tc>
      </w:tr>
      <w:tr w14:paraId="5D94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14:paraId="01F8F7D8">
            <w:pPr>
              <w:spacing w:line="480" w:lineRule="exact"/>
              <w:jc w:val="center"/>
              <w:rPr>
                <w:rFonts w:hint="eastAsia" w:ascii="宋体" w:hAnsi="宋体" w:eastAsia="宋体"/>
                <w:sz w:val="24"/>
                <w:lang w:val="en-US" w:eastAsia="zh-CN"/>
              </w:rPr>
            </w:pPr>
            <w:r>
              <w:rPr>
                <w:rFonts w:hint="eastAsia" w:ascii="宋体" w:hAnsi="宋体"/>
                <w:sz w:val="24"/>
                <w:lang w:val="en-US" w:eastAsia="zh-CN"/>
              </w:rPr>
              <w:t>2</w:t>
            </w:r>
          </w:p>
        </w:tc>
        <w:tc>
          <w:tcPr>
            <w:tcW w:w="2584" w:type="dxa"/>
            <w:noWrap w:val="0"/>
            <w:vAlign w:val="top"/>
          </w:tcPr>
          <w:p w14:paraId="2FD54BE6">
            <w:pPr>
              <w:spacing w:line="480" w:lineRule="exact"/>
              <w:jc w:val="center"/>
              <w:rPr>
                <w:rFonts w:ascii="宋体" w:hAnsi="宋体"/>
                <w:sz w:val="24"/>
                <w:highlight w:val="none"/>
              </w:rPr>
            </w:pPr>
            <w:r>
              <w:rPr>
                <w:rFonts w:ascii="宋体" w:hAnsi="宋体"/>
                <w:sz w:val="24"/>
                <w:highlight w:val="none"/>
              </w:rPr>
              <w:t>1117-</w:t>
            </w:r>
            <w:r>
              <w:rPr>
                <w:rFonts w:hint="eastAsia" w:ascii="宋体" w:hAnsi="宋体"/>
                <w:sz w:val="24"/>
                <w:highlight w:val="none"/>
              </w:rPr>
              <w:t>X</w:t>
            </w:r>
            <w:r>
              <w:rPr>
                <w:rFonts w:ascii="宋体" w:hAnsi="宋体"/>
                <w:sz w:val="24"/>
                <w:highlight w:val="none"/>
              </w:rPr>
              <w:t>-</w:t>
            </w:r>
            <w:r>
              <w:rPr>
                <w:rFonts w:hint="eastAsia" w:ascii="宋体" w:hAnsi="宋体"/>
                <w:sz w:val="24"/>
                <w:highlight w:val="none"/>
                <w:lang w:val="en-US" w:eastAsia="zh-CN"/>
              </w:rPr>
              <w:t>21</w:t>
            </w:r>
            <w:r>
              <w:rPr>
                <w:rFonts w:ascii="宋体" w:hAnsi="宋体"/>
                <w:sz w:val="24"/>
                <w:highlight w:val="none"/>
              </w:rPr>
              <w:t>0</w:t>
            </w:r>
          </w:p>
        </w:tc>
        <w:tc>
          <w:tcPr>
            <w:tcW w:w="2323" w:type="dxa"/>
            <w:noWrap w:val="0"/>
            <w:vAlign w:val="top"/>
          </w:tcPr>
          <w:p w14:paraId="48D3CB4A">
            <w:pPr>
              <w:spacing w:line="480" w:lineRule="exact"/>
              <w:jc w:val="center"/>
              <w:rPr>
                <w:rFonts w:hint="eastAsia" w:ascii="宋体" w:hAnsi="宋体"/>
                <w:sz w:val="24"/>
              </w:rPr>
            </w:pPr>
            <w:r>
              <w:rPr>
                <w:rFonts w:hint="eastAsia" w:ascii="宋体" w:hAnsi="宋体"/>
                <w:sz w:val="24"/>
              </w:rPr>
              <w:t>盘管冷却器消音器</w:t>
            </w:r>
          </w:p>
        </w:tc>
        <w:tc>
          <w:tcPr>
            <w:tcW w:w="1349" w:type="dxa"/>
            <w:noWrap w:val="0"/>
            <w:vAlign w:val="top"/>
          </w:tcPr>
          <w:p w14:paraId="47DD0681">
            <w:pPr>
              <w:spacing w:line="480" w:lineRule="exact"/>
              <w:jc w:val="center"/>
              <w:rPr>
                <w:rFonts w:hint="eastAsia" w:ascii="宋体" w:hAnsi="宋体"/>
                <w:sz w:val="24"/>
              </w:rPr>
            </w:pPr>
            <w:r>
              <w:rPr>
                <w:rFonts w:hint="eastAsia" w:ascii="宋体" w:hAnsi="宋体"/>
                <w:sz w:val="24"/>
              </w:rPr>
              <w:t>成套设备</w:t>
            </w:r>
          </w:p>
        </w:tc>
        <w:tc>
          <w:tcPr>
            <w:tcW w:w="798" w:type="dxa"/>
            <w:noWrap w:val="0"/>
            <w:vAlign w:val="top"/>
          </w:tcPr>
          <w:p w14:paraId="08B4B750">
            <w:pPr>
              <w:spacing w:line="480" w:lineRule="exact"/>
              <w:jc w:val="center"/>
              <w:rPr>
                <w:rFonts w:hint="eastAsia" w:ascii="宋体" w:hAnsi="宋体"/>
                <w:sz w:val="24"/>
              </w:rPr>
            </w:pPr>
            <w:r>
              <w:rPr>
                <w:rFonts w:hint="eastAsia" w:ascii="宋体" w:hAnsi="宋体"/>
                <w:sz w:val="24"/>
              </w:rPr>
              <w:t>台</w:t>
            </w:r>
          </w:p>
        </w:tc>
        <w:tc>
          <w:tcPr>
            <w:tcW w:w="798" w:type="dxa"/>
            <w:noWrap w:val="0"/>
            <w:vAlign w:val="top"/>
          </w:tcPr>
          <w:p w14:paraId="4DE0A68E">
            <w:pPr>
              <w:spacing w:line="480" w:lineRule="exact"/>
              <w:jc w:val="center"/>
              <w:rPr>
                <w:rFonts w:ascii="宋体" w:hAnsi="宋体"/>
                <w:sz w:val="24"/>
              </w:rPr>
            </w:pPr>
            <w:r>
              <w:rPr>
                <w:rFonts w:hint="eastAsia" w:ascii="宋体" w:hAnsi="宋体"/>
                <w:sz w:val="24"/>
                <w:lang w:val="en-US" w:eastAsia="zh-CN"/>
              </w:rPr>
              <w:t>1</w:t>
            </w:r>
          </w:p>
        </w:tc>
      </w:tr>
      <w:tr w14:paraId="4FEE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14:paraId="38ABBBCB">
            <w:pPr>
              <w:spacing w:line="480" w:lineRule="exact"/>
              <w:jc w:val="center"/>
              <w:rPr>
                <w:rFonts w:hint="eastAsia" w:ascii="宋体" w:hAnsi="宋体" w:eastAsia="宋体"/>
                <w:sz w:val="24"/>
                <w:lang w:val="en-US" w:eastAsia="zh-CN"/>
              </w:rPr>
            </w:pPr>
            <w:r>
              <w:rPr>
                <w:rFonts w:hint="eastAsia" w:ascii="宋体" w:hAnsi="宋体"/>
                <w:sz w:val="24"/>
                <w:lang w:val="en-US" w:eastAsia="zh-CN"/>
              </w:rPr>
              <w:t>3</w:t>
            </w:r>
          </w:p>
        </w:tc>
        <w:tc>
          <w:tcPr>
            <w:tcW w:w="2584" w:type="dxa"/>
            <w:noWrap w:val="0"/>
            <w:vAlign w:val="top"/>
          </w:tcPr>
          <w:p w14:paraId="0779DC56">
            <w:pPr>
              <w:spacing w:line="480" w:lineRule="exact"/>
              <w:jc w:val="center"/>
              <w:rPr>
                <w:rFonts w:ascii="宋体" w:hAnsi="宋体"/>
                <w:sz w:val="24"/>
                <w:highlight w:val="none"/>
              </w:rPr>
            </w:pPr>
            <w:r>
              <w:rPr>
                <w:rFonts w:ascii="宋体" w:hAnsi="宋体"/>
                <w:sz w:val="24"/>
                <w:highlight w:val="none"/>
              </w:rPr>
              <w:t>1117-</w:t>
            </w:r>
            <w:r>
              <w:rPr>
                <w:rFonts w:hint="eastAsia" w:ascii="宋体" w:hAnsi="宋体"/>
                <w:sz w:val="24"/>
                <w:highlight w:val="none"/>
              </w:rPr>
              <w:t>X</w:t>
            </w:r>
            <w:r>
              <w:rPr>
                <w:rFonts w:ascii="宋体" w:hAnsi="宋体"/>
                <w:sz w:val="24"/>
                <w:highlight w:val="none"/>
              </w:rPr>
              <w:t>-</w:t>
            </w:r>
            <w:r>
              <w:rPr>
                <w:rFonts w:hint="eastAsia" w:ascii="宋体" w:hAnsi="宋体"/>
                <w:sz w:val="24"/>
                <w:highlight w:val="none"/>
                <w:lang w:val="en-US" w:eastAsia="zh-CN"/>
              </w:rPr>
              <w:t>31</w:t>
            </w:r>
            <w:r>
              <w:rPr>
                <w:rFonts w:ascii="宋体" w:hAnsi="宋体"/>
                <w:sz w:val="24"/>
                <w:highlight w:val="none"/>
              </w:rPr>
              <w:t>0</w:t>
            </w:r>
          </w:p>
        </w:tc>
        <w:tc>
          <w:tcPr>
            <w:tcW w:w="2323" w:type="dxa"/>
            <w:noWrap w:val="0"/>
            <w:vAlign w:val="top"/>
          </w:tcPr>
          <w:p w14:paraId="49564540">
            <w:pPr>
              <w:spacing w:line="480" w:lineRule="exact"/>
              <w:jc w:val="center"/>
              <w:rPr>
                <w:rFonts w:hint="eastAsia" w:ascii="宋体" w:hAnsi="宋体"/>
                <w:sz w:val="24"/>
              </w:rPr>
            </w:pPr>
            <w:r>
              <w:rPr>
                <w:rFonts w:hint="eastAsia" w:ascii="宋体" w:hAnsi="宋体"/>
                <w:sz w:val="24"/>
              </w:rPr>
              <w:t>盘管冷却器消音器</w:t>
            </w:r>
          </w:p>
        </w:tc>
        <w:tc>
          <w:tcPr>
            <w:tcW w:w="1349" w:type="dxa"/>
            <w:noWrap w:val="0"/>
            <w:vAlign w:val="top"/>
          </w:tcPr>
          <w:p w14:paraId="593BEFF2">
            <w:pPr>
              <w:spacing w:line="480" w:lineRule="exact"/>
              <w:jc w:val="center"/>
              <w:rPr>
                <w:rFonts w:hint="eastAsia" w:ascii="宋体" w:hAnsi="宋体"/>
                <w:sz w:val="24"/>
              </w:rPr>
            </w:pPr>
            <w:r>
              <w:rPr>
                <w:rFonts w:hint="eastAsia" w:ascii="宋体" w:hAnsi="宋体"/>
                <w:sz w:val="24"/>
              </w:rPr>
              <w:t>成套设备</w:t>
            </w:r>
          </w:p>
        </w:tc>
        <w:tc>
          <w:tcPr>
            <w:tcW w:w="798" w:type="dxa"/>
            <w:noWrap w:val="0"/>
            <w:vAlign w:val="top"/>
          </w:tcPr>
          <w:p w14:paraId="447F4846">
            <w:pPr>
              <w:spacing w:line="480" w:lineRule="exact"/>
              <w:jc w:val="center"/>
              <w:rPr>
                <w:rFonts w:hint="eastAsia" w:ascii="宋体" w:hAnsi="宋体"/>
                <w:sz w:val="24"/>
              </w:rPr>
            </w:pPr>
            <w:r>
              <w:rPr>
                <w:rFonts w:hint="eastAsia" w:ascii="宋体" w:hAnsi="宋体"/>
                <w:sz w:val="24"/>
              </w:rPr>
              <w:t>台</w:t>
            </w:r>
          </w:p>
        </w:tc>
        <w:tc>
          <w:tcPr>
            <w:tcW w:w="798" w:type="dxa"/>
            <w:noWrap w:val="0"/>
            <w:vAlign w:val="top"/>
          </w:tcPr>
          <w:p w14:paraId="095F4271">
            <w:pPr>
              <w:spacing w:line="480" w:lineRule="exact"/>
              <w:jc w:val="center"/>
              <w:rPr>
                <w:rFonts w:ascii="宋体" w:hAnsi="宋体"/>
                <w:sz w:val="24"/>
              </w:rPr>
            </w:pPr>
            <w:r>
              <w:rPr>
                <w:rFonts w:hint="eastAsia" w:ascii="宋体" w:hAnsi="宋体"/>
                <w:sz w:val="24"/>
                <w:lang w:val="en-US" w:eastAsia="zh-CN"/>
              </w:rPr>
              <w:t>1</w:t>
            </w:r>
          </w:p>
        </w:tc>
      </w:tr>
      <w:tr w14:paraId="1516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14:paraId="7EDD914E">
            <w:pPr>
              <w:spacing w:line="480" w:lineRule="exact"/>
              <w:jc w:val="center"/>
              <w:rPr>
                <w:rFonts w:hint="eastAsia" w:ascii="宋体" w:hAnsi="宋体" w:eastAsia="宋体"/>
                <w:sz w:val="24"/>
                <w:lang w:val="en-US" w:eastAsia="zh-CN"/>
              </w:rPr>
            </w:pPr>
            <w:r>
              <w:rPr>
                <w:rFonts w:hint="eastAsia" w:ascii="宋体" w:hAnsi="宋体"/>
                <w:sz w:val="24"/>
                <w:lang w:val="en-US" w:eastAsia="zh-CN"/>
              </w:rPr>
              <w:t>4</w:t>
            </w:r>
          </w:p>
        </w:tc>
        <w:tc>
          <w:tcPr>
            <w:tcW w:w="2584" w:type="dxa"/>
            <w:noWrap w:val="0"/>
            <w:vAlign w:val="top"/>
          </w:tcPr>
          <w:p w14:paraId="17C1BBC8">
            <w:pPr>
              <w:spacing w:line="480" w:lineRule="exact"/>
              <w:jc w:val="center"/>
              <w:rPr>
                <w:rFonts w:ascii="宋体" w:hAnsi="宋体"/>
                <w:sz w:val="24"/>
                <w:highlight w:val="none"/>
              </w:rPr>
            </w:pPr>
            <w:r>
              <w:rPr>
                <w:rFonts w:ascii="宋体" w:hAnsi="宋体"/>
                <w:sz w:val="24"/>
                <w:highlight w:val="none"/>
              </w:rPr>
              <w:t>1117-</w:t>
            </w:r>
            <w:r>
              <w:rPr>
                <w:rFonts w:hint="eastAsia" w:ascii="宋体" w:hAnsi="宋体"/>
                <w:sz w:val="24"/>
                <w:highlight w:val="none"/>
              </w:rPr>
              <w:t>X</w:t>
            </w:r>
            <w:r>
              <w:rPr>
                <w:rFonts w:ascii="宋体" w:hAnsi="宋体"/>
                <w:sz w:val="24"/>
                <w:highlight w:val="none"/>
              </w:rPr>
              <w:t>-</w:t>
            </w:r>
            <w:r>
              <w:rPr>
                <w:rFonts w:hint="eastAsia" w:ascii="宋体" w:hAnsi="宋体"/>
                <w:sz w:val="24"/>
                <w:highlight w:val="none"/>
                <w:lang w:val="en-US" w:eastAsia="zh-CN"/>
              </w:rPr>
              <w:t>41</w:t>
            </w:r>
            <w:r>
              <w:rPr>
                <w:rFonts w:ascii="宋体" w:hAnsi="宋体"/>
                <w:sz w:val="24"/>
                <w:highlight w:val="none"/>
              </w:rPr>
              <w:t>0</w:t>
            </w:r>
          </w:p>
        </w:tc>
        <w:tc>
          <w:tcPr>
            <w:tcW w:w="2323" w:type="dxa"/>
            <w:noWrap w:val="0"/>
            <w:vAlign w:val="top"/>
          </w:tcPr>
          <w:p w14:paraId="384C6797">
            <w:pPr>
              <w:spacing w:line="480" w:lineRule="exact"/>
              <w:jc w:val="center"/>
              <w:rPr>
                <w:rFonts w:hint="eastAsia" w:ascii="宋体" w:hAnsi="宋体"/>
                <w:sz w:val="24"/>
              </w:rPr>
            </w:pPr>
            <w:r>
              <w:rPr>
                <w:rFonts w:hint="eastAsia" w:ascii="宋体" w:hAnsi="宋体"/>
                <w:sz w:val="24"/>
              </w:rPr>
              <w:t>盘管冷却器消音器</w:t>
            </w:r>
          </w:p>
        </w:tc>
        <w:tc>
          <w:tcPr>
            <w:tcW w:w="1349" w:type="dxa"/>
            <w:noWrap w:val="0"/>
            <w:vAlign w:val="top"/>
          </w:tcPr>
          <w:p w14:paraId="21D22242">
            <w:pPr>
              <w:spacing w:line="480" w:lineRule="exact"/>
              <w:jc w:val="center"/>
              <w:rPr>
                <w:rFonts w:hint="eastAsia" w:ascii="宋体" w:hAnsi="宋体"/>
                <w:sz w:val="24"/>
              </w:rPr>
            </w:pPr>
            <w:r>
              <w:rPr>
                <w:rFonts w:hint="eastAsia" w:ascii="宋体" w:hAnsi="宋体"/>
                <w:sz w:val="24"/>
              </w:rPr>
              <w:t>成套设备</w:t>
            </w:r>
          </w:p>
        </w:tc>
        <w:tc>
          <w:tcPr>
            <w:tcW w:w="798" w:type="dxa"/>
            <w:noWrap w:val="0"/>
            <w:vAlign w:val="top"/>
          </w:tcPr>
          <w:p w14:paraId="041F85A9">
            <w:pPr>
              <w:spacing w:line="480" w:lineRule="exact"/>
              <w:jc w:val="center"/>
              <w:rPr>
                <w:rFonts w:hint="eastAsia" w:ascii="宋体" w:hAnsi="宋体"/>
                <w:sz w:val="24"/>
              </w:rPr>
            </w:pPr>
            <w:r>
              <w:rPr>
                <w:rFonts w:hint="eastAsia" w:ascii="宋体" w:hAnsi="宋体"/>
                <w:sz w:val="24"/>
              </w:rPr>
              <w:t>台</w:t>
            </w:r>
          </w:p>
        </w:tc>
        <w:tc>
          <w:tcPr>
            <w:tcW w:w="798" w:type="dxa"/>
            <w:noWrap w:val="0"/>
            <w:vAlign w:val="top"/>
          </w:tcPr>
          <w:p w14:paraId="2ACF7892">
            <w:pPr>
              <w:spacing w:line="480" w:lineRule="exact"/>
              <w:jc w:val="center"/>
              <w:rPr>
                <w:rFonts w:ascii="宋体" w:hAnsi="宋体"/>
                <w:sz w:val="24"/>
              </w:rPr>
            </w:pPr>
            <w:r>
              <w:rPr>
                <w:rFonts w:hint="eastAsia" w:ascii="宋体" w:hAnsi="宋体"/>
                <w:sz w:val="24"/>
                <w:lang w:val="en-US" w:eastAsia="zh-CN"/>
              </w:rPr>
              <w:t>1</w:t>
            </w:r>
          </w:p>
        </w:tc>
      </w:tr>
      <w:tr w14:paraId="40D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14:paraId="1D73F3F9">
            <w:pPr>
              <w:spacing w:line="480" w:lineRule="exact"/>
              <w:jc w:val="center"/>
              <w:rPr>
                <w:rFonts w:hint="eastAsia" w:ascii="宋体" w:hAnsi="宋体" w:eastAsia="宋体"/>
                <w:sz w:val="24"/>
                <w:lang w:eastAsia="zh-CN"/>
              </w:rPr>
            </w:pPr>
            <w:r>
              <w:rPr>
                <w:rFonts w:hint="eastAsia" w:ascii="宋体" w:hAnsi="宋体"/>
                <w:sz w:val="24"/>
                <w:lang w:val="en-US" w:eastAsia="zh-CN"/>
              </w:rPr>
              <w:t>5</w:t>
            </w:r>
          </w:p>
        </w:tc>
        <w:tc>
          <w:tcPr>
            <w:tcW w:w="2584" w:type="dxa"/>
            <w:noWrap w:val="0"/>
            <w:vAlign w:val="top"/>
          </w:tcPr>
          <w:p w14:paraId="4BC13C96">
            <w:pPr>
              <w:spacing w:line="480" w:lineRule="exact"/>
              <w:jc w:val="center"/>
              <w:rPr>
                <w:rFonts w:ascii="宋体" w:hAnsi="宋体"/>
                <w:sz w:val="24"/>
              </w:rPr>
            </w:pPr>
            <w:r>
              <w:rPr>
                <w:rFonts w:ascii="宋体" w:hAnsi="宋体"/>
                <w:sz w:val="24"/>
              </w:rPr>
              <w:t>1117-</w:t>
            </w:r>
            <w:r>
              <w:rPr>
                <w:rFonts w:hint="eastAsia" w:ascii="宋体" w:hAnsi="宋体"/>
                <w:sz w:val="24"/>
              </w:rPr>
              <w:t>X</w:t>
            </w:r>
            <w:r>
              <w:rPr>
                <w:rFonts w:ascii="宋体" w:hAnsi="宋体"/>
                <w:sz w:val="24"/>
              </w:rPr>
              <w:t>-002</w:t>
            </w:r>
          </w:p>
        </w:tc>
        <w:tc>
          <w:tcPr>
            <w:tcW w:w="2323" w:type="dxa"/>
            <w:noWrap w:val="0"/>
            <w:vAlign w:val="top"/>
          </w:tcPr>
          <w:p w14:paraId="4F5F91CE">
            <w:pPr>
              <w:spacing w:line="480" w:lineRule="exact"/>
              <w:jc w:val="center"/>
              <w:rPr>
                <w:rFonts w:hint="eastAsia" w:ascii="宋体" w:hAnsi="宋体"/>
                <w:sz w:val="24"/>
              </w:rPr>
            </w:pPr>
            <w:r>
              <w:rPr>
                <w:rFonts w:hint="eastAsia" w:ascii="宋体" w:hAnsi="宋体"/>
                <w:sz w:val="24"/>
              </w:rPr>
              <w:t>引射器消音器</w:t>
            </w:r>
          </w:p>
        </w:tc>
        <w:tc>
          <w:tcPr>
            <w:tcW w:w="1349" w:type="dxa"/>
            <w:noWrap w:val="0"/>
            <w:vAlign w:val="top"/>
          </w:tcPr>
          <w:p w14:paraId="29FE4BBA">
            <w:pPr>
              <w:spacing w:line="480" w:lineRule="exact"/>
              <w:jc w:val="center"/>
              <w:rPr>
                <w:rFonts w:hint="eastAsia" w:ascii="宋体" w:hAnsi="宋体"/>
                <w:sz w:val="24"/>
              </w:rPr>
            </w:pPr>
            <w:r>
              <w:rPr>
                <w:rFonts w:hint="eastAsia" w:ascii="宋体" w:hAnsi="宋体"/>
                <w:sz w:val="24"/>
              </w:rPr>
              <w:t>成套设备</w:t>
            </w:r>
          </w:p>
        </w:tc>
        <w:tc>
          <w:tcPr>
            <w:tcW w:w="798" w:type="dxa"/>
            <w:noWrap w:val="0"/>
            <w:vAlign w:val="top"/>
          </w:tcPr>
          <w:p w14:paraId="65C9497F">
            <w:pPr>
              <w:spacing w:line="480" w:lineRule="exact"/>
              <w:jc w:val="center"/>
              <w:rPr>
                <w:rFonts w:hint="eastAsia" w:ascii="宋体" w:hAnsi="宋体"/>
                <w:sz w:val="24"/>
              </w:rPr>
            </w:pPr>
            <w:r>
              <w:rPr>
                <w:rFonts w:hint="eastAsia" w:ascii="宋体" w:hAnsi="宋体"/>
                <w:sz w:val="24"/>
              </w:rPr>
              <w:t>台</w:t>
            </w:r>
          </w:p>
        </w:tc>
        <w:tc>
          <w:tcPr>
            <w:tcW w:w="798" w:type="dxa"/>
            <w:noWrap w:val="0"/>
            <w:vAlign w:val="top"/>
          </w:tcPr>
          <w:p w14:paraId="2409F6AD">
            <w:pPr>
              <w:spacing w:line="480" w:lineRule="exact"/>
              <w:jc w:val="center"/>
              <w:rPr>
                <w:rFonts w:hint="eastAsia" w:ascii="宋体" w:hAnsi="宋体"/>
                <w:sz w:val="24"/>
              </w:rPr>
            </w:pPr>
            <w:r>
              <w:rPr>
                <w:rFonts w:ascii="宋体" w:hAnsi="宋体"/>
                <w:sz w:val="24"/>
              </w:rPr>
              <w:t>1</w:t>
            </w:r>
          </w:p>
        </w:tc>
      </w:tr>
      <w:tr w14:paraId="6927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14:paraId="67813BAA">
            <w:pPr>
              <w:spacing w:line="480" w:lineRule="exact"/>
              <w:jc w:val="center"/>
              <w:rPr>
                <w:rFonts w:hint="eastAsia" w:ascii="宋体" w:hAnsi="宋体" w:eastAsia="宋体"/>
                <w:sz w:val="24"/>
                <w:lang w:val="en-US" w:eastAsia="zh-CN"/>
              </w:rPr>
            </w:pPr>
            <w:r>
              <w:rPr>
                <w:rFonts w:hint="eastAsia" w:ascii="宋体" w:hAnsi="宋体"/>
                <w:sz w:val="24"/>
                <w:lang w:val="en-US" w:eastAsia="zh-CN"/>
              </w:rPr>
              <w:t>6</w:t>
            </w:r>
          </w:p>
        </w:tc>
        <w:tc>
          <w:tcPr>
            <w:tcW w:w="2584" w:type="dxa"/>
            <w:noWrap w:val="0"/>
            <w:vAlign w:val="top"/>
          </w:tcPr>
          <w:p w14:paraId="2CF976D8">
            <w:pPr>
              <w:spacing w:line="480" w:lineRule="exact"/>
              <w:jc w:val="center"/>
              <w:rPr>
                <w:rFonts w:ascii="宋体" w:hAnsi="宋体"/>
                <w:sz w:val="24"/>
              </w:rPr>
            </w:pPr>
            <w:r>
              <w:rPr>
                <w:rFonts w:ascii="宋体" w:hAnsi="宋体"/>
                <w:sz w:val="24"/>
              </w:rPr>
              <w:t>1119-</w:t>
            </w:r>
            <w:r>
              <w:rPr>
                <w:rFonts w:hint="eastAsia" w:ascii="宋体" w:hAnsi="宋体"/>
                <w:sz w:val="24"/>
              </w:rPr>
              <w:t>X</w:t>
            </w:r>
            <w:r>
              <w:rPr>
                <w:rFonts w:ascii="宋体" w:hAnsi="宋体"/>
                <w:sz w:val="24"/>
              </w:rPr>
              <w:t>-010</w:t>
            </w:r>
          </w:p>
        </w:tc>
        <w:tc>
          <w:tcPr>
            <w:tcW w:w="2323" w:type="dxa"/>
            <w:noWrap w:val="0"/>
            <w:vAlign w:val="top"/>
          </w:tcPr>
          <w:p w14:paraId="054DDD5B">
            <w:pPr>
              <w:spacing w:line="480" w:lineRule="exact"/>
              <w:jc w:val="center"/>
              <w:rPr>
                <w:rFonts w:hint="eastAsia" w:ascii="宋体" w:hAnsi="宋体"/>
                <w:sz w:val="24"/>
              </w:rPr>
            </w:pPr>
            <w:r>
              <w:rPr>
                <w:rFonts w:hint="eastAsia" w:ascii="宋体" w:hAnsi="宋体"/>
                <w:sz w:val="24"/>
              </w:rPr>
              <w:t>减温减压器消音器</w:t>
            </w:r>
          </w:p>
        </w:tc>
        <w:tc>
          <w:tcPr>
            <w:tcW w:w="1349" w:type="dxa"/>
            <w:noWrap w:val="0"/>
            <w:vAlign w:val="top"/>
          </w:tcPr>
          <w:p w14:paraId="6D46E500">
            <w:pPr>
              <w:spacing w:line="480" w:lineRule="exact"/>
              <w:jc w:val="center"/>
              <w:rPr>
                <w:rFonts w:hint="eastAsia" w:ascii="宋体" w:hAnsi="宋体"/>
                <w:sz w:val="24"/>
              </w:rPr>
            </w:pPr>
            <w:r>
              <w:rPr>
                <w:rFonts w:hint="eastAsia" w:ascii="宋体" w:hAnsi="宋体"/>
                <w:sz w:val="24"/>
              </w:rPr>
              <w:t>成套设备</w:t>
            </w:r>
          </w:p>
        </w:tc>
        <w:tc>
          <w:tcPr>
            <w:tcW w:w="798" w:type="dxa"/>
            <w:noWrap w:val="0"/>
            <w:vAlign w:val="top"/>
          </w:tcPr>
          <w:p w14:paraId="2868F29A">
            <w:pPr>
              <w:spacing w:line="480" w:lineRule="exact"/>
              <w:jc w:val="center"/>
              <w:rPr>
                <w:rFonts w:hint="eastAsia" w:ascii="宋体" w:hAnsi="宋体"/>
                <w:sz w:val="24"/>
              </w:rPr>
            </w:pPr>
            <w:r>
              <w:rPr>
                <w:rFonts w:hint="eastAsia" w:ascii="宋体" w:hAnsi="宋体"/>
                <w:sz w:val="24"/>
              </w:rPr>
              <w:t>台</w:t>
            </w:r>
          </w:p>
        </w:tc>
        <w:tc>
          <w:tcPr>
            <w:tcW w:w="798" w:type="dxa"/>
            <w:noWrap w:val="0"/>
            <w:vAlign w:val="top"/>
          </w:tcPr>
          <w:p w14:paraId="18481B71">
            <w:pPr>
              <w:spacing w:line="480" w:lineRule="exact"/>
              <w:jc w:val="center"/>
              <w:rPr>
                <w:rFonts w:hint="eastAsia" w:ascii="宋体" w:hAnsi="宋体"/>
                <w:sz w:val="24"/>
              </w:rPr>
            </w:pPr>
            <w:r>
              <w:rPr>
                <w:rFonts w:ascii="宋体" w:hAnsi="宋体"/>
                <w:sz w:val="24"/>
              </w:rPr>
              <w:t>1</w:t>
            </w:r>
          </w:p>
        </w:tc>
      </w:tr>
    </w:tbl>
    <w:p w14:paraId="0BEBDB01">
      <w:pPr>
        <w:pStyle w:val="9"/>
        <w:keepNext w:val="0"/>
        <w:keepLines w:val="0"/>
        <w:pageBreakBefore w:val="0"/>
        <w:widowControl/>
        <w:shd w:val="clear"/>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其中废锅消音器4台，引射器消音器1台，减温减压器消音器1台，共计6台。</w:t>
      </w:r>
    </w:p>
    <w:p w14:paraId="2E8BF50D">
      <w:pPr>
        <w:pStyle w:val="9"/>
        <w:keepNext w:val="0"/>
        <w:keepLines w:val="0"/>
        <w:pageBreakBefore w:val="0"/>
        <w:widowControl/>
        <w:numPr>
          <w:ilvl w:val="0"/>
          <w:numId w:val="4"/>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投标人资格要求</w:t>
      </w:r>
    </w:p>
    <w:p w14:paraId="0008E27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投标人应具有圆满履行合同的能力，包含但不限于：</w:t>
      </w:r>
    </w:p>
    <w:p w14:paraId="47E66FBE">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D6C1AFD">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3.2具有独立承担民事责任的能力；</w:t>
      </w:r>
    </w:p>
    <w:p w14:paraId="688BD32F">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3.3具有良好的商业信誉和健全的财务会计制度；</w:t>
      </w:r>
    </w:p>
    <w:p w14:paraId="24076051">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3.4投标人在专业技术、设备设施、人员组织、业绩经验等方面具有设计、制造、质量控制、经营管理并经国家有关部门认可的资格和能力；</w:t>
      </w:r>
    </w:p>
    <w:p w14:paraId="2DFD6A27">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3.5投标人具有完善的质量保证体系及其质量认证证明；</w:t>
      </w:r>
    </w:p>
    <w:p w14:paraId="26AC73B5">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3.6具有设计、生产制造泄放量大于25000kg/h消音器设备的能力，且</w:t>
      </w:r>
      <w:r>
        <w:rPr>
          <w:rFonts w:hint="eastAsia" w:ascii="仿宋" w:hAnsi="仿宋" w:eastAsia="仿宋" w:cs="仿宋"/>
          <w:color w:val="000000" w:themeColor="text1"/>
          <w:sz w:val="32"/>
          <w:szCs w:val="32"/>
          <w:highlight w:val="none"/>
          <w:lang w:val="en-US" w:eastAsia="zh-CN"/>
          <w14:textFill>
            <w14:solidFill>
              <w14:schemeClr w14:val="tx1"/>
            </w14:solidFill>
          </w14:textFill>
        </w:rPr>
        <w:t>5年内有3家及以上成功运行业绩证明资料，</w:t>
      </w:r>
      <w:r>
        <w:rPr>
          <w:rFonts w:hint="eastAsia" w:ascii="仿宋" w:hAnsi="仿宋" w:eastAsia="仿宋" w:cs="仿宋"/>
          <w:color w:val="auto"/>
          <w:sz w:val="32"/>
          <w:szCs w:val="32"/>
          <w:highlight w:val="none"/>
          <w:lang w:val="en-US" w:eastAsia="zh-CN"/>
        </w:rPr>
        <w:t>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59E27F62">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3.7如标的物是国家法律、法规、部门规章及规范标准规定应具有有效生产许可证、特种设备生产许可证、制造计量器具许可证、国家强制性产品认证证书（3C认证）的，应提供证书；</w:t>
      </w:r>
    </w:p>
    <w:p w14:paraId="7DC79F89">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3.8企业法定代表人为同一个人的两个及两个以上法人，或母公司、全资子公司及其控股公司，不得在同一标的物招标中同时投标；</w:t>
      </w:r>
    </w:p>
    <w:p w14:paraId="54482898">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3.9本次招标不接受代理商、流通商、联合体投标；</w:t>
      </w:r>
    </w:p>
    <w:p w14:paraId="1A3149E2">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3.10具备法律/行政法规规定的其他必要条件；</w:t>
      </w:r>
    </w:p>
    <w:p w14:paraId="4C95526A">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4、资格预审文件编制要求（按如下内容及顺序要求）</w:t>
      </w:r>
    </w:p>
    <w:p w14:paraId="59553BC2">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4.1封面</w:t>
      </w:r>
    </w:p>
    <w:p w14:paraId="6E309CD0">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4.2投标人报名表（格式后附）</w:t>
      </w:r>
    </w:p>
    <w:p w14:paraId="2BD2DE90">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4.3法人授权书</w:t>
      </w:r>
    </w:p>
    <w:p w14:paraId="63F79451">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4.4企业营业执照</w:t>
      </w:r>
    </w:p>
    <w:p w14:paraId="5CB031C8">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4.5提供有效资质证明文件</w:t>
      </w:r>
    </w:p>
    <w:p w14:paraId="2D966B1C">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4.6近三年已审计的财务报表</w:t>
      </w:r>
    </w:p>
    <w:p w14:paraId="05224727">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4.7提供近5年内设计生产制造泄放量大于25000kg/h消音器设备成功运行业绩证明资料。</w:t>
      </w:r>
    </w:p>
    <w:p w14:paraId="47616489">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4.8企业生产许可证、特种设备生产许可证、制造计量器具许可证、国家强制性产品认证证书（如涉及）</w:t>
      </w:r>
    </w:p>
    <w:p w14:paraId="18E03D3B">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4.9提供企业所获奖项证明（如有）；</w:t>
      </w:r>
    </w:p>
    <w:p w14:paraId="5C6B8F3E">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4.10其它有必要提供给招标人的资料。</w:t>
      </w:r>
    </w:p>
    <w:p w14:paraId="456AB80A">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5、资格预审文件递交方式、递交时间</w:t>
      </w:r>
    </w:p>
    <w:p w14:paraId="43DA7BEA">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符合条件的意向投标人如有意参加投标，可按本公告要求编制资格预审文件，资格预审文件递交方式以下二种任选：</w:t>
      </w:r>
    </w:p>
    <w:p w14:paraId="56E03DCB">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递交方式一：以电子邮件的形式发送，要求为PDF格式，接收邮箱地址：</w:t>
      </w:r>
      <w:r>
        <w:rPr>
          <w:rFonts w:hint="eastAsia" w:ascii="仿宋" w:hAnsi="仿宋" w:eastAsia="仿宋" w:cs="仿宋"/>
          <w:color w:val="auto"/>
          <w:sz w:val="32"/>
          <w:szCs w:val="32"/>
          <w:highlight w:val="none"/>
          <w:lang w:val="en-US" w:eastAsia="zh-CN"/>
        </w:rPr>
        <w:t>zzmhgzbbj@163.com，邮件名为***公司消音器资质预审文件</w:t>
      </w:r>
      <w:r>
        <w:rPr>
          <w:rFonts w:hint="eastAsia" w:ascii="仿宋" w:hAnsi="仿宋" w:eastAsia="仿宋" w:cs="仿宋"/>
          <w:color w:val="auto"/>
          <w:sz w:val="32"/>
          <w:szCs w:val="32"/>
          <w:highlight w:val="none"/>
        </w:rPr>
        <w:t>。</w:t>
      </w:r>
    </w:p>
    <w:p w14:paraId="185C059A">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递交方式二：现场递交</w:t>
      </w:r>
    </w:p>
    <w:p w14:paraId="307EAE6D">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lang w:val="en-US" w:eastAsia="zh-CN"/>
        </w:rPr>
        <w:t>鄂尔多斯市乌审旗苏里格经济开发区纳林河产业园内蒙古卓正煤化工有限公司102室</w:t>
      </w:r>
      <w:r>
        <w:rPr>
          <w:rFonts w:hint="eastAsia" w:ascii="仿宋" w:hAnsi="仿宋" w:eastAsia="仿宋" w:cs="仿宋"/>
          <w:color w:val="auto"/>
          <w:sz w:val="32"/>
          <w:szCs w:val="32"/>
          <w:highlight w:val="none"/>
        </w:rPr>
        <w:t>。</w:t>
      </w:r>
    </w:p>
    <w:p w14:paraId="0743B7F0">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张文俊</w:t>
      </w:r>
      <w:r>
        <w:rPr>
          <w:rFonts w:hint="eastAsia" w:ascii="仿宋" w:hAnsi="仿宋" w:eastAsia="仿宋" w:cs="仿宋"/>
          <w:color w:val="auto"/>
          <w:sz w:val="32"/>
          <w:szCs w:val="32"/>
          <w:highlight w:val="none"/>
        </w:rPr>
        <w:t> 电话：</w:t>
      </w:r>
      <w:r>
        <w:rPr>
          <w:rFonts w:hint="eastAsia" w:ascii="仿宋" w:hAnsi="仿宋" w:eastAsia="仿宋" w:cs="仿宋"/>
          <w:color w:val="auto"/>
          <w:sz w:val="32"/>
          <w:szCs w:val="32"/>
          <w:highlight w:val="none"/>
          <w:lang w:val="en-US" w:eastAsia="zh-CN"/>
        </w:rPr>
        <w:t>17747321402</w:t>
      </w:r>
    </w:p>
    <w:p w14:paraId="0ED0216F">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递交截止时间：202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18:30</w:t>
      </w:r>
      <w:r>
        <w:rPr>
          <w:rFonts w:hint="eastAsia" w:ascii="仿宋" w:hAnsi="仿宋" w:eastAsia="仿宋" w:cs="仿宋"/>
          <w:color w:val="auto"/>
          <w:sz w:val="32"/>
          <w:szCs w:val="32"/>
          <w:highlight w:val="none"/>
        </w:rPr>
        <w:t>前</w:t>
      </w:r>
    </w:p>
    <w:p w14:paraId="0195A0A1">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6、投标资格的确定</w:t>
      </w:r>
    </w:p>
    <w:p w14:paraId="16B4FE37">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6.1符合本公告所列的资格和条件要求并递交了资格预审文件的投标意向人并不意味着一定获得投标资格。</w:t>
      </w:r>
    </w:p>
    <w:p w14:paraId="60D65209">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6.2招标人专家组将对全部已收到的资格预审资料进行分析，并独立、自主选择、确定正式的邀请投标人名单。</w:t>
      </w:r>
    </w:p>
    <w:p w14:paraId="5797D6E7">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6.3招标人选择和确定邀请投标名单的过程和方法将不会进行公示和告知。</w:t>
      </w:r>
    </w:p>
    <w:p w14:paraId="441D2E71">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7、其他说明</w:t>
      </w:r>
    </w:p>
    <w:p w14:paraId="55B34219">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7.1本阶段不组织现场踏勘，无进一步的资料提供。</w:t>
      </w:r>
    </w:p>
    <w:p w14:paraId="0A83846C">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7.2本公告的作用仅为遴选邀请投标人，具体技术及经济方面要求以正式的招标文件为准。</w:t>
      </w:r>
    </w:p>
    <w:p w14:paraId="06C7984A">
      <w:pPr>
        <w:pStyle w:val="9"/>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7.3本次报名暨资格预审为自愿参加，招标人不给予任何补偿，本阶段招标人不提供答疑服务。</w:t>
      </w:r>
    </w:p>
    <w:p w14:paraId="14E8D59E">
      <w:pPr>
        <w:pStyle w:val="9"/>
        <w:widowControl/>
        <w:spacing w:before="240" w:line="360" w:lineRule="auto"/>
        <w:contextualSpacing/>
        <w:rPr>
          <w:rFonts w:asciiTheme="minorEastAsia" w:hAnsiTheme="minorEastAsia"/>
          <w:color w:val="auto"/>
          <w:highlight w:val="none"/>
        </w:rPr>
      </w:pPr>
    </w:p>
    <w:p w14:paraId="5B52C312">
      <w:pPr>
        <w:pStyle w:val="9"/>
        <w:widowControl/>
        <w:spacing w:before="240" w:line="360" w:lineRule="auto"/>
        <w:contextualSpacing/>
        <w:rPr>
          <w:rFonts w:hint="eastAsia" w:ascii="仿宋" w:hAnsi="仿宋" w:eastAsia="仿宋" w:cs="仿宋"/>
          <w:color w:val="auto"/>
          <w:sz w:val="32"/>
          <w:szCs w:val="32"/>
          <w:highlight w:val="none"/>
        </w:rPr>
      </w:pPr>
    </w:p>
    <w:p w14:paraId="6989B9A8">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369F5B3C">
      <w:pPr>
        <w:pStyle w:val="9"/>
        <w:widowControl/>
        <w:spacing w:before="240" w:line="360" w:lineRule="auto"/>
        <w:contextualSpacing/>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报名登记表</w:t>
      </w:r>
      <w:r>
        <w:rPr>
          <w:rFonts w:hint="eastAsia" w:ascii="仿宋" w:hAnsi="仿宋" w:eastAsia="仿宋" w:cs="仿宋"/>
          <w:color w:val="auto"/>
          <w:sz w:val="32"/>
          <w:szCs w:val="32"/>
          <w:highlight w:val="none"/>
        </w:rPr>
        <w:fldChar w:fldCharType="end"/>
      </w:r>
    </w:p>
    <w:p w14:paraId="4CC6B2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kern w:val="0"/>
          <w:sz w:val="40"/>
          <w:szCs w:val="40"/>
          <w:highlight w:val="none"/>
        </w:rPr>
      </w:pPr>
      <w:r>
        <w:rPr>
          <w:rFonts w:hint="eastAsia" w:ascii="宋体" w:hAnsi="宋体" w:eastAsia="宋体" w:cs="宋体"/>
          <w:b/>
          <w:bCs w:val="0"/>
          <w:color w:val="auto"/>
          <w:sz w:val="40"/>
          <w:szCs w:val="40"/>
          <w:highlight w:val="none"/>
        </w:rPr>
        <w:t>投标人报名登记表</w:t>
      </w:r>
    </w:p>
    <w:tbl>
      <w:tblPr>
        <w:tblStyle w:val="10"/>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097DF7F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0701C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1553F286">
            <w:pPr>
              <w:widowControl/>
              <w:rPr>
                <w:rFonts w:hint="eastAsia" w:ascii="仿宋" w:hAnsi="仿宋" w:eastAsia="仿宋" w:cs="仿宋"/>
                <w:color w:val="auto"/>
                <w:kern w:val="0"/>
                <w:sz w:val="24"/>
                <w:szCs w:val="24"/>
                <w:highlight w:val="none"/>
              </w:rPr>
            </w:pPr>
          </w:p>
        </w:tc>
      </w:tr>
      <w:tr w14:paraId="7BCEE5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6A28C0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1DE99D6">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01271F8B">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90739E1">
            <w:pPr>
              <w:widowControl/>
              <w:rPr>
                <w:rFonts w:hint="eastAsia" w:ascii="仿宋" w:hAnsi="仿宋" w:eastAsia="仿宋" w:cs="仿宋"/>
                <w:color w:val="auto"/>
                <w:kern w:val="0"/>
                <w:sz w:val="24"/>
                <w:szCs w:val="24"/>
                <w:highlight w:val="none"/>
              </w:rPr>
            </w:pPr>
          </w:p>
        </w:tc>
      </w:tr>
      <w:tr w14:paraId="4BA5DFA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41D7A8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43E1F957">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58717A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72234684">
            <w:pPr>
              <w:widowControl/>
              <w:rPr>
                <w:rFonts w:hint="eastAsia" w:ascii="仿宋" w:hAnsi="仿宋" w:eastAsia="仿宋" w:cs="仿宋"/>
                <w:color w:val="auto"/>
                <w:kern w:val="0"/>
                <w:sz w:val="24"/>
                <w:szCs w:val="24"/>
                <w:highlight w:val="none"/>
              </w:rPr>
            </w:pPr>
          </w:p>
        </w:tc>
      </w:tr>
      <w:tr w14:paraId="7DB7D749">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4494AD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296FBEC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FB4508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6A9257DC">
            <w:pPr>
              <w:widowControl/>
              <w:rPr>
                <w:rFonts w:hint="eastAsia" w:ascii="仿宋" w:hAnsi="仿宋" w:eastAsia="仿宋" w:cs="仿宋"/>
                <w:color w:val="auto"/>
                <w:kern w:val="0"/>
                <w:sz w:val="24"/>
                <w:szCs w:val="24"/>
                <w:highlight w:val="none"/>
              </w:rPr>
            </w:pPr>
          </w:p>
        </w:tc>
      </w:tr>
      <w:tr w14:paraId="410F940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B304C3">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2A1AC63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4CB0655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5F1506B4">
            <w:pPr>
              <w:widowControl/>
              <w:rPr>
                <w:rFonts w:hint="eastAsia" w:ascii="仿宋" w:hAnsi="仿宋" w:eastAsia="仿宋" w:cs="仿宋"/>
                <w:color w:val="auto"/>
                <w:kern w:val="0"/>
                <w:sz w:val="24"/>
                <w:szCs w:val="24"/>
                <w:highlight w:val="none"/>
              </w:rPr>
            </w:pPr>
          </w:p>
        </w:tc>
      </w:tr>
      <w:tr w14:paraId="48218B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5CA39E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3667441">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□国家级□省、直辖市、自治区级□地市级□县区级</w:t>
            </w:r>
          </w:p>
        </w:tc>
      </w:tr>
      <w:tr w14:paraId="5CAFB26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087DE80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83629B1">
            <w:pPr>
              <w:widowControl/>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□国有□集体□私营□个体□合资□其它</w:t>
            </w:r>
          </w:p>
        </w:tc>
      </w:tr>
      <w:tr w14:paraId="1297C936">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E0E36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FD670B6">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6D7F2D3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079FD9F">
            <w:pPr>
              <w:widowControl/>
              <w:rPr>
                <w:rFonts w:hint="eastAsia" w:ascii="仿宋" w:hAnsi="仿宋" w:eastAsia="仿宋" w:cs="仿宋"/>
                <w:color w:val="auto"/>
                <w:kern w:val="0"/>
                <w:sz w:val="24"/>
                <w:szCs w:val="24"/>
                <w:highlight w:val="none"/>
              </w:rPr>
            </w:pPr>
          </w:p>
        </w:tc>
      </w:tr>
      <w:tr w14:paraId="06F282DF">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4FB212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536D21D">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E934AF2">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EA06342">
            <w:pPr>
              <w:widowControl/>
              <w:rPr>
                <w:rFonts w:hint="eastAsia" w:ascii="仿宋" w:hAnsi="仿宋" w:eastAsia="仿宋" w:cs="仿宋"/>
                <w:color w:val="auto"/>
                <w:kern w:val="0"/>
                <w:sz w:val="24"/>
                <w:szCs w:val="24"/>
                <w:highlight w:val="none"/>
              </w:rPr>
            </w:pPr>
          </w:p>
        </w:tc>
      </w:tr>
      <w:tr w14:paraId="17C58C0B">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644B512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4775B83A">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7A3581C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1B5E549">
            <w:pPr>
              <w:widowControl/>
              <w:rPr>
                <w:rFonts w:hint="eastAsia" w:ascii="仿宋" w:hAnsi="仿宋" w:eastAsia="仿宋" w:cs="仿宋"/>
                <w:color w:val="auto"/>
                <w:kern w:val="0"/>
                <w:sz w:val="24"/>
                <w:szCs w:val="24"/>
                <w:highlight w:val="none"/>
              </w:rPr>
            </w:pPr>
          </w:p>
        </w:tc>
      </w:tr>
      <w:tr w14:paraId="140A0316">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64A27C0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F60D0B">
            <w:pPr>
              <w:widowControl/>
              <w:rPr>
                <w:rFonts w:hint="eastAsia" w:ascii="仿宋" w:hAnsi="仿宋" w:eastAsia="仿宋" w:cs="仿宋"/>
                <w:color w:val="auto"/>
                <w:kern w:val="0"/>
                <w:sz w:val="24"/>
                <w:szCs w:val="24"/>
                <w:highlight w:val="none"/>
              </w:rPr>
            </w:pPr>
          </w:p>
        </w:tc>
      </w:tr>
      <w:tr w14:paraId="5CC70863">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78991E6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认证情况及</w:t>
            </w:r>
          </w:p>
          <w:p w14:paraId="603B6B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4AB48E1">
            <w:pPr>
              <w:widowControl/>
              <w:rPr>
                <w:rFonts w:hint="eastAsia" w:ascii="仿宋" w:hAnsi="仿宋" w:eastAsia="仿宋" w:cs="仿宋"/>
                <w:color w:val="auto"/>
                <w:kern w:val="0"/>
                <w:sz w:val="24"/>
                <w:szCs w:val="24"/>
                <w:highlight w:val="none"/>
              </w:rPr>
            </w:pPr>
          </w:p>
        </w:tc>
      </w:tr>
      <w:tr w14:paraId="2F48617D">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1D733BEF">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C1EE6AB">
            <w:pPr>
              <w:widowControl/>
              <w:rPr>
                <w:rFonts w:hint="eastAsia" w:ascii="仿宋" w:hAnsi="仿宋" w:eastAsia="仿宋" w:cs="仿宋"/>
                <w:color w:val="auto"/>
                <w:kern w:val="0"/>
                <w:sz w:val="24"/>
                <w:szCs w:val="24"/>
                <w:highlight w:val="none"/>
              </w:rPr>
            </w:pPr>
          </w:p>
          <w:p w14:paraId="52EB2561">
            <w:pPr>
              <w:widowControl/>
              <w:rPr>
                <w:rFonts w:hint="eastAsia" w:ascii="仿宋" w:hAnsi="仿宋" w:eastAsia="仿宋" w:cs="仿宋"/>
                <w:color w:val="auto"/>
                <w:kern w:val="0"/>
                <w:sz w:val="24"/>
                <w:szCs w:val="24"/>
                <w:highlight w:val="none"/>
              </w:rPr>
            </w:pPr>
          </w:p>
          <w:p w14:paraId="7E8A2E1C">
            <w:pPr>
              <w:widowControl/>
              <w:rPr>
                <w:rFonts w:hint="eastAsia" w:ascii="仿宋" w:hAnsi="仿宋" w:eastAsia="仿宋" w:cs="仿宋"/>
                <w:color w:val="auto"/>
                <w:kern w:val="0"/>
                <w:sz w:val="24"/>
                <w:szCs w:val="24"/>
                <w:highlight w:val="none"/>
              </w:rPr>
            </w:pPr>
          </w:p>
        </w:tc>
      </w:tr>
      <w:tr w14:paraId="6B7DAB95">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3ABFE3B9">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8F23252">
            <w:pPr>
              <w:widowControl/>
              <w:rPr>
                <w:rFonts w:hint="eastAsia" w:ascii="仿宋" w:hAnsi="仿宋" w:eastAsia="仿宋" w:cs="仿宋"/>
                <w:color w:val="auto"/>
                <w:kern w:val="0"/>
                <w:sz w:val="24"/>
                <w:szCs w:val="24"/>
                <w:highlight w:val="none"/>
              </w:rPr>
            </w:pPr>
          </w:p>
          <w:p w14:paraId="698E30D6">
            <w:pPr>
              <w:widowControl/>
              <w:rPr>
                <w:rFonts w:hint="eastAsia" w:ascii="仿宋" w:hAnsi="仿宋" w:eastAsia="仿宋" w:cs="仿宋"/>
                <w:color w:val="auto"/>
                <w:kern w:val="0"/>
                <w:sz w:val="24"/>
                <w:szCs w:val="24"/>
                <w:highlight w:val="none"/>
              </w:rPr>
            </w:pPr>
          </w:p>
          <w:p w14:paraId="047DF7FD">
            <w:pPr>
              <w:widowControl/>
              <w:rPr>
                <w:rFonts w:hint="eastAsia" w:ascii="仿宋" w:hAnsi="仿宋" w:eastAsia="仿宋" w:cs="仿宋"/>
                <w:color w:val="auto"/>
                <w:kern w:val="0"/>
                <w:sz w:val="24"/>
                <w:szCs w:val="24"/>
                <w:highlight w:val="none"/>
              </w:rPr>
            </w:pPr>
          </w:p>
        </w:tc>
      </w:tr>
      <w:tr w14:paraId="2A55CD0D">
        <w:tblPrEx>
          <w:tblCellMar>
            <w:top w:w="0" w:type="dxa"/>
            <w:left w:w="0" w:type="dxa"/>
            <w:bottom w:w="0" w:type="dxa"/>
            <w:right w:w="0" w:type="dxa"/>
          </w:tblCellMar>
        </w:tblPrEx>
        <w:trPr>
          <w:trHeight w:val="1714" w:hRule="atLeast"/>
        </w:trPr>
        <w:tc>
          <w:tcPr>
            <w:tcW w:w="1635" w:type="dxa"/>
            <w:tcBorders>
              <w:top w:val="single" w:color="auto" w:sz="6" w:space="0"/>
              <w:left w:val="single" w:color="auto" w:sz="6" w:space="0"/>
              <w:bottom w:val="single" w:color="auto" w:sz="6" w:space="0"/>
              <w:right w:val="single" w:color="auto" w:sz="6" w:space="0"/>
            </w:tcBorders>
            <w:vAlign w:val="center"/>
          </w:tcPr>
          <w:p w14:paraId="2ED4FABD">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385F656">
            <w:pPr>
              <w:widowControl/>
              <w:rPr>
                <w:rFonts w:hint="eastAsia" w:ascii="仿宋" w:hAnsi="仿宋" w:eastAsia="仿宋" w:cs="仿宋"/>
                <w:color w:val="auto"/>
                <w:kern w:val="0"/>
                <w:sz w:val="24"/>
                <w:szCs w:val="24"/>
                <w:highlight w:val="none"/>
              </w:rPr>
            </w:pPr>
          </w:p>
        </w:tc>
      </w:tr>
      <w:tr w14:paraId="0170CDE8">
        <w:tblPrEx>
          <w:tblCellMar>
            <w:top w:w="0" w:type="dxa"/>
            <w:left w:w="0" w:type="dxa"/>
            <w:bottom w:w="0" w:type="dxa"/>
            <w:right w:w="0" w:type="dxa"/>
          </w:tblCellMar>
        </w:tblPrEx>
        <w:trPr>
          <w:trHeight w:val="1737" w:hRule="atLeast"/>
        </w:trPr>
        <w:tc>
          <w:tcPr>
            <w:tcW w:w="1635" w:type="dxa"/>
            <w:tcBorders>
              <w:top w:val="single" w:color="auto" w:sz="6" w:space="0"/>
              <w:left w:val="single" w:color="auto" w:sz="6" w:space="0"/>
              <w:bottom w:val="single" w:color="auto" w:sz="6" w:space="0"/>
              <w:right w:val="single" w:color="auto" w:sz="6" w:space="0"/>
            </w:tcBorders>
            <w:vAlign w:val="center"/>
          </w:tcPr>
          <w:p w14:paraId="4CD087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附件（证书</w:t>
            </w:r>
          </w:p>
          <w:p w14:paraId="1D63A10E">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937F995">
            <w:pPr>
              <w:widowControl/>
              <w:rPr>
                <w:rFonts w:hint="eastAsia" w:ascii="仿宋" w:hAnsi="仿宋" w:eastAsia="仿宋" w:cs="仿宋"/>
                <w:color w:val="auto"/>
                <w:kern w:val="0"/>
                <w:sz w:val="24"/>
                <w:szCs w:val="24"/>
                <w:highlight w:val="none"/>
              </w:rPr>
            </w:pPr>
          </w:p>
          <w:p w14:paraId="50343030">
            <w:pPr>
              <w:widowControl/>
              <w:rPr>
                <w:rFonts w:hint="eastAsia" w:ascii="仿宋" w:hAnsi="仿宋" w:eastAsia="仿宋" w:cs="仿宋"/>
                <w:color w:val="auto"/>
                <w:kern w:val="0"/>
                <w:sz w:val="24"/>
                <w:szCs w:val="24"/>
                <w:highlight w:val="none"/>
              </w:rPr>
            </w:pPr>
          </w:p>
          <w:p w14:paraId="31347C95">
            <w:pPr>
              <w:widowControl/>
              <w:rPr>
                <w:rFonts w:hint="eastAsia" w:ascii="仿宋" w:hAnsi="仿宋" w:eastAsia="仿宋" w:cs="仿宋"/>
                <w:color w:val="auto"/>
                <w:kern w:val="0"/>
                <w:sz w:val="24"/>
                <w:szCs w:val="24"/>
                <w:highlight w:val="none"/>
              </w:rPr>
            </w:pPr>
          </w:p>
          <w:p w14:paraId="52F39156">
            <w:pPr>
              <w:widowControl/>
              <w:rPr>
                <w:rFonts w:hint="eastAsia" w:ascii="仿宋" w:hAnsi="仿宋" w:eastAsia="仿宋" w:cs="仿宋"/>
                <w:color w:val="auto"/>
                <w:kern w:val="0"/>
                <w:sz w:val="24"/>
                <w:szCs w:val="24"/>
                <w:highlight w:val="none"/>
              </w:rPr>
            </w:pPr>
          </w:p>
          <w:p w14:paraId="60E34DD5">
            <w:pPr>
              <w:widowControl/>
              <w:rPr>
                <w:rFonts w:hint="eastAsia" w:ascii="仿宋" w:hAnsi="仿宋" w:eastAsia="仿宋" w:cs="仿宋"/>
                <w:color w:val="auto"/>
                <w:kern w:val="0"/>
                <w:sz w:val="24"/>
                <w:szCs w:val="24"/>
                <w:highlight w:val="none"/>
              </w:rPr>
            </w:pPr>
          </w:p>
        </w:tc>
      </w:tr>
      <w:tr w14:paraId="79A247A9">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649EED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7C25CE6D">
            <w:pPr>
              <w:widowControl/>
              <w:ind w:firstLine="723" w:firstLineChars="300"/>
              <w:jc w:val="left"/>
              <w:rPr>
                <w:rFonts w:hint="eastAsia" w:ascii="仿宋" w:hAnsi="仿宋" w:eastAsia="仿宋" w:cs="仿宋"/>
                <w:b/>
                <w:color w:val="auto"/>
                <w:kern w:val="0"/>
                <w:sz w:val="24"/>
                <w:szCs w:val="24"/>
                <w:highlight w:val="none"/>
              </w:rPr>
            </w:pPr>
          </w:p>
        </w:tc>
      </w:tr>
    </w:tbl>
    <w:p w14:paraId="40CCD799">
      <w:pPr>
        <w:widowControl/>
        <w:rPr>
          <w:rFonts w:ascii="宋体" w:hAnsi="宋体" w:eastAsia="宋体" w:cs="Tahoma"/>
          <w:color w:val="auto"/>
          <w:kern w:val="0"/>
          <w:szCs w:val="21"/>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AE2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854B4"/>
    <w:multiLevelType w:val="multilevel"/>
    <w:tmpl w:val="08E854B4"/>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567" w:hanging="567"/>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287E323D"/>
    <w:multiLevelType w:val="multilevel"/>
    <w:tmpl w:val="287E323D"/>
    <w:lvl w:ilvl="0" w:tentative="0">
      <w:start w:val="1"/>
      <w:numFmt w:val="decimal"/>
      <w:pStyle w:val="23"/>
      <w:lvlText w:val="%1."/>
      <w:lvlJc w:val="left"/>
      <w:pPr>
        <w:ind w:left="846" w:hanging="420"/>
      </w:pPr>
      <w:rPr>
        <w:rFonts w:cs="Times New Roman"/>
        <w:i w:val="0"/>
        <w:iCs w:val="0"/>
        <w:caps w:val="0"/>
        <w:smallCaps w:val="0"/>
        <w:strike w:val="0"/>
        <w:dstrike w:val="0"/>
        <w:outline w:val="0"/>
        <w:shadow w:val="0"/>
        <w:emboss w:val="0"/>
        <w:imprint w:val="0"/>
        <w:vanish w:val="0"/>
        <w:spacing w:val="0"/>
        <w:position w:val="0"/>
        <w:sz w:val="24"/>
        <w:szCs w:val="24"/>
        <w:u w:val="none"/>
        <w:vertAlign w:val="baseline"/>
        <w14:ligatures w14:val="none"/>
        <w14:numForm w14:val="default"/>
        <w14:numSpacing w14:val="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122A2A5"/>
    <w:multiLevelType w:val="singleLevel"/>
    <w:tmpl w:val="3122A2A5"/>
    <w:lvl w:ilvl="0" w:tentative="0">
      <w:start w:val="3"/>
      <w:numFmt w:val="decimal"/>
      <w:suff w:val="nothing"/>
      <w:lvlText w:val="%1、"/>
      <w:lvlJc w:val="left"/>
    </w:lvl>
  </w:abstractNum>
  <w:abstractNum w:abstractNumId="3">
    <w:nsid w:val="7E7A65A2"/>
    <w:multiLevelType w:val="singleLevel"/>
    <w:tmpl w:val="7E7A65A2"/>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mMyZjM2OTRmYmMzZTg0NTZmMTM4YmI4OGExYTMifQ=="/>
    <w:docVar w:name="KSO_WPS_MARK_KEY" w:val="09cf88af-e3a4-4c9d-bf74-d927baee7938"/>
  </w:docVars>
  <w:rsids>
    <w:rsidRoot w:val="2E257D4F"/>
    <w:rsid w:val="0000747A"/>
    <w:rsid w:val="000504B0"/>
    <w:rsid w:val="00064DED"/>
    <w:rsid w:val="000801CA"/>
    <w:rsid w:val="000844AB"/>
    <w:rsid w:val="000A66F0"/>
    <w:rsid w:val="000A70C6"/>
    <w:rsid w:val="000C21B8"/>
    <w:rsid w:val="000C7ABC"/>
    <w:rsid w:val="000D703C"/>
    <w:rsid w:val="000E467A"/>
    <w:rsid w:val="00137EB0"/>
    <w:rsid w:val="001662F9"/>
    <w:rsid w:val="0017010B"/>
    <w:rsid w:val="00175DC0"/>
    <w:rsid w:val="00177730"/>
    <w:rsid w:val="00180922"/>
    <w:rsid w:val="00181BAE"/>
    <w:rsid w:val="001873BB"/>
    <w:rsid w:val="00194913"/>
    <w:rsid w:val="001F5197"/>
    <w:rsid w:val="00200BC1"/>
    <w:rsid w:val="00204D0E"/>
    <w:rsid w:val="00243251"/>
    <w:rsid w:val="00244FF6"/>
    <w:rsid w:val="00256178"/>
    <w:rsid w:val="002729DE"/>
    <w:rsid w:val="00287AD3"/>
    <w:rsid w:val="002B6AD2"/>
    <w:rsid w:val="002C0551"/>
    <w:rsid w:val="002D66F5"/>
    <w:rsid w:val="002F11FC"/>
    <w:rsid w:val="002F4BA7"/>
    <w:rsid w:val="00323C41"/>
    <w:rsid w:val="00333D37"/>
    <w:rsid w:val="003347A1"/>
    <w:rsid w:val="003467CE"/>
    <w:rsid w:val="00347D93"/>
    <w:rsid w:val="00352DA9"/>
    <w:rsid w:val="00380F5C"/>
    <w:rsid w:val="003906E9"/>
    <w:rsid w:val="003D0EE4"/>
    <w:rsid w:val="003D21FA"/>
    <w:rsid w:val="003E31CC"/>
    <w:rsid w:val="00413A72"/>
    <w:rsid w:val="00432169"/>
    <w:rsid w:val="00453837"/>
    <w:rsid w:val="004620FE"/>
    <w:rsid w:val="00466721"/>
    <w:rsid w:val="00487C00"/>
    <w:rsid w:val="004A1BAE"/>
    <w:rsid w:val="004C47E6"/>
    <w:rsid w:val="004C57B5"/>
    <w:rsid w:val="004F041E"/>
    <w:rsid w:val="004F1C97"/>
    <w:rsid w:val="00516D14"/>
    <w:rsid w:val="005315F8"/>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36B16"/>
    <w:rsid w:val="00751F1C"/>
    <w:rsid w:val="00785903"/>
    <w:rsid w:val="007A335F"/>
    <w:rsid w:val="007A65EF"/>
    <w:rsid w:val="007B6400"/>
    <w:rsid w:val="007C2962"/>
    <w:rsid w:val="007C33A8"/>
    <w:rsid w:val="007C58AC"/>
    <w:rsid w:val="00813B37"/>
    <w:rsid w:val="00836CF6"/>
    <w:rsid w:val="00850AFB"/>
    <w:rsid w:val="00864E8C"/>
    <w:rsid w:val="0088121F"/>
    <w:rsid w:val="0089020D"/>
    <w:rsid w:val="008C474C"/>
    <w:rsid w:val="008F0858"/>
    <w:rsid w:val="008F3796"/>
    <w:rsid w:val="009066C4"/>
    <w:rsid w:val="0092125D"/>
    <w:rsid w:val="0093702F"/>
    <w:rsid w:val="009372BD"/>
    <w:rsid w:val="00937F10"/>
    <w:rsid w:val="00942305"/>
    <w:rsid w:val="0094523E"/>
    <w:rsid w:val="00946410"/>
    <w:rsid w:val="00995AA7"/>
    <w:rsid w:val="009A140A"/>
    <w:rsid w:val="009D5D3F"/>
    <w:rsid w:val="009D68B3"/>
    <w:rsid w:val="009D7884"/>
    <w:rsid w:val="009E5C44"/>
    <w:rsid w:val="00A11132"/>
    <w:rsid w:val="00A157F2"/>
    <w:rsid w:val="00A3498D"/>
    <w:rsid w:val="00A86F4C"/>
    <w:rsid w:val="00AA14D9"/>
    <w:rsid w:val="00AA6D8D"/>
    <w:rsid w:val="00AC0148"/>
    <w:rsid w:val="00AC1675"/>
    <w:rsid w:val="00AC4B70"/>
    <w:rsid w:val="00AE0798"/>
    <w:rsid w:val="00AF3208"/>
    <w:rsid w:val="00B04B6D"/>
    <w:rsid w:val="00B15620"/>
    <w:rsid w:val="00B24B12"/>
    <w:rsid w:val="00B33033"/>
    <w:rsid w:val="00B406E3"/>
    <w:rsid w:val="00B411A9"/>
    <w:rsid w:val="00B509FF"/>
    <w:rsid w:val="00B54E66"/>
    <w:rsid w:val="00B83919"/>
    <w:rsid w:val="00B96E91"/>
    <w:rsid w:val="00BA5595"/>
    <w:rsid w:val="00BB374E"/>
    <w:rsid w:val="00BC6744"/>
    <w:rsid w:val="00BE2643"/>
    <w:rsid w:val="00BE2D39"/>
    <w:rsid w:val="00BF5665"/>
    <w:rsid w:val="00C62C63"/>
    <w:rsid w:val="00C66279"/>
    <w:rsid w:val="00C834DE"/>
    <w:rsid w:val="00C93704"/>
    <w:rsid w:val="00C97CA4"/>
    <w:rsid w:val="00CA5303"/>
    <w:rsid w:val="00CA7667"/>
    <w:rsid w:val="00CD3E78"/>
    <w:rsid w:val="00CE3627"/>
    <w:rsid w:val="00D218B9"/>
    <w:rsid w:val="00D256F3"/>
    <w:rsid w:val="00D353E6"/>
    <w:rsid w:val="00D57579"/>
    <w:rsid w:val="00D6105C"/>
    <w:rsid w:val="00D71E72"/>
    <w:rsid w:val="00DA19B5"/>
    <w:rsid w:val="00DA4D12"/>
    <w:rsid w:val="00DE40FB"/>
    <w:rsid w:val="00DE6720"/>
    <w:rsid w:val="00E16684"/>
    <w:rsid w:val="00E556EA"/>
    <w:rsid w:val="00E64EFB"/>
    <w:rsid w:val="00E7130F"/>
    <w:rsid w:val="00E71E4F"/>
    <w:rsid w:val="00E809B9"/>
    <w:rsid w:val="00E9323E"/>
    <w:rsid w:val="00EB1EFA"/>
    <w:rsid w:val="00EB3B2B"/>
    <w:rsid w:val="00EB3C57"/>
    <w:rsid w:val="00ED04C7"/>
    <w:rsid w:val="00EE249D"/>
    <w:rsid w:val="00EE5747"/>
    <w:rsid w:val="00F16D08"/>
    <w:rsid w:val="00F1729F"/>
    <w:rsid w:val="00F3783A"/>
    <w:rsid w:val="00F4454C"/>
    <w:rsid w:val="00F60730"/>
    <w:rsid w:val="00F620F0"/>
    <w:rsid w:val="00F64516"/>
    <w:rsid w:val="00F74A97"/>
    <w:rsid w:val="00FA2683"/>
    <w:rsid w:val="00FD40FB"/>
    <w:rsid w:val="018F37DC"/>
    <w:rsid w:val="02417525"/>
    <w:rsid w:val="025733E7"/>
    <w:rsid w:val="026B59C3"/>
    <w:rsid w:val="064C08DC"/>
    <w:rsid w:val="06846D8D"/>
    <w:rsid w:val="097A09C3"/>
    <w:rsid w:val="0AF23689"/>
    <w:rsid w:val="0C935725"/>
    <w:rsid w:val="13D519FE"/>
    <w:rsid w:val="14DA3004"/>
    <w:rsid w:val="1C8839B5"/>
    <w:rsid w:val="1CC21DD5"/>
    <w:rsid w:val="1F2C2B45"/>
    <w:rsid w:val="1F7B67B1"/>
    <w:rsid w:val="201B64C9"/>
    <w:rsid w:val="287B1CF7"/>
    <w:rsid w:val="2E257D4F"/>
    <w:rsid w:val="303228DB"/>
    <w:rsid w:val="32D82E2A"/>
    <w:rsid w:val="339A60D2"/>
    <w:rsid w:val="38B67F47"/>
    <w:rsid w:val="3954490E"/>
    <w:rsid w:val="3CA81562"/>
    <w:rsid w:val="41860B91"/>
    <w:rsid w:val="42AF7620"/>
    <w:rsid w:val="43576028"/>
    <w:rsid w:val="43E64624"/>
    <w:rsid w:val="44C82A3E"/>
    <w:rsid w:val="4DF11B1E"/>
    <w:rsid w:val="4E151563"/>
    <w:rsid w:val="4F006980"/>
    <w:rsid w:val="4F3079D8"/>
    <w:rsid w:val="52943982"/>
    <w:rsid w:val="531E1AE5"/>
    <w:rsid w:val="55155A16"/>
    <w:rsid w:val="563B008F"/>
    <w:rsid w:val="58466F3B"/>
    <w:rsid w:val="58B13DCD"/>
    <w:rsid w:val="5F3965EF"/>
    <w:rsid w:val="60711334"/>
    <w:rsid w:val="62D84685"/>
    <w:rsid w:val="65D509EA"/>
    <w:rsid w:val="6A891200"/>
    <w:rsid w:val="6BE71A74"/>
    <w:rsid w:val="6E5C617A"/>
    <w:rsid w:val="703159B5"/>
    <w:rsid w:val="707B3A00"/>
    <w:rsid w:val="72A2712C"/>
    <w:rsid w:val="7FA37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numPr>
        <w:ilvl w:val="1"/>
        <w:numId w:val="1"/>
      </w:numPr>
      <w:tabs>
        <w:tab w:val="left" w:pos="420"/>
      </w:tabs>
      <w:outlineLvl w:val="1"/>
    </w:pPr>
    <w:rPr>
      <w:sz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Indent"/>
    <w:basedOn w:val="1"/>
    <w:qFormat/>
    <w:uiPriority w:val="0"/>
    <w:pPr>
      <w:ind w:firstLine="420" w:firstLineChars="200"/>
    </w:pPr>
    <w:rPr>
      <w:szCs w:val="24"/>
    </w:rPr>
  </w:style>
  <w:style w:type="paragraph" w:styleId="5">
    <w:name w:val="Body Text"/>
    <w:basedOn w:val="1"/>
    <w:qFormat/>
    <w:uiPriority w:val="0"/>
    <w:pPr>
      <w:spacing w:line="360" w:lineRule="auto"/>
    </w:pPr>
    <w:rPr>
      <w:sz w:val="24"/>
    </w:rPr>
  </w:style>
  <w:style w:type="paragraph" w:styleId="6">
    <w:name w:val="Balloon Text"/>
    <w:basedOn w:val="1"/>
    <w:link w:val="18"/>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character" w:styleId="15">
    <w:name w:val="HTML Code"/>
    <w:basedOn w:val="11"/>
    <w:qFormat/>
    <w:uiPriority w:val="0"/>
    <w:rPr>
      <w:rFonts w:hint="default" w:ascii="monospace" w:hAnsi="monospace" w:eastAsia="monospace" w:cs="monospace"/>
      <w:sz w:val="21"/>
      <w:szCs w:val="21"/>
    </w:rPr>
  </w:style>
  <w:style w:type="character" w:styleId="16">
    <w:name w:val="HTML Keyboard"/>
    <w:basedOn w:val="11"/>
    <w:qFormat/>
    <w:uiPriority w:val="0"/>
    <w:rPr>
      <w:rFonts w:ascii="monospace" w:hAnsi="monospace" w:eastAsia="monospace" w:cs="monospace"/>
      <w:sz w:val="21"/>
      <w:szCs w:val="21"/>
    </w:rPr>
  </w:style>
  <w:style w:type="character" w:styleId="17">
    <w:name w:val="HTML Sample"/>
    <w:basedOn w:val="11"/>
    <w:qFormat/>
    <w:uiPriority w:val="0"/>
    <w:rPr>
      <w:rFonts w:hint="default" w:ascii="monospace" w:hAnsi="monospace" w:eastAsia="monospace" w:cs="monospace"/>
      <w:sz w:val="21"/>
      <w:szCs w:val="21"/>
    </w:rPr>
  </w:style>
  <w:style w:type="character" w:customStyle="1" w:styleId="18">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9">
    <w:name w:val="页眉 Char"/>
    <w:basedOn w:val="11"/>
    <w:link w:val="8"/>
    <w:qFormat/>
    <w:uiPriority w:val="0"/>
    <w:rPr>
      <w:rFonts w:asciiTheme="minorHAnsi" w:hAnsiTheme="minorHAnsi" w:eastAsiaTheme="minorEastAsia" w:cstheme="minorBidi"/>
      <w:kern w:val="2"/>
      <w:sz w:val="18"/>
      <w:szCs w:val="18"/>
    </w:rPr>
  </w:style>
  <w:style w:type="character" w:customStyle="1" w:styleId="20">
    <w:name w:val="页脚 Char"/>
    <w:basedOn w:val="11"/>
    <w:link w:val="7"/>
    <w:qFormat/>
    <w:uiPriority w:val="0"/>
    <w:rPr>
      <w:rFonts w:asciiTheme="minorHAnsi" w:hAnsiTheme="minorHAnsi" w:eastAsiaTheme="minorEastAsia" w:cstheme="minorBidi"/>
      <w:kern w:val="2"/>
      <w:sz w:val="18"/>
      <w:szCs w:val="18"/>
    </w:rPr>
  </w:style>
  <w:style w:type="character" w:customStyle="1" w:styleId="21">
    <w:name w:val="未处理的提及1"/>
    <w:basedOn w:val="11"/>
    <w:semiHidden/>
    <w:unhideWhenUsed/>
    <w:qFormat/>
    <w:uiPriority w:val="99"/>
    <w:rPr>
      <w:color w:val="605E5C"/>
      <w:shd w:val="clear" w:color="auto" w:fill="E1DFDD"/>
    </w:rPr>
  </w:style>
  <w:style w:type="paragraph" w:customStyle="1" w:styleId="22">
    <w:name w:val="列出段落3"/>
    <w:basedOn w:val="1"/>
    <w:unhideWhenUsed/>
    <w:qFormat/>
    <w:uiPriority w:val="99"/>
    <w:pPr>
      <w:ind w:firstLine="420" w:firstLineChars="200"/>
    </w:pPr>
  </w:style>
  <w:style w:type="paragraph" w:customStyle="1" w:styleId="23">
    <w:name w:val="样式2"/>
    <w:basedOn w:val="1"/>
    <w:qFormat/>
    <w:uiPriority w:val="0"/>
    <w:pPr>
      <w:numPr>
        <w:ilvl w:val="0"/>
        <w:numId w:val="2"/>
      </w:numPr>
      <w:spacing w:line="348" w:lineRule="auto"/>
    </w:pPr>
    <w:rPr>
      <w:rFonts w:ascii="宋体" w:hAnsi="宋体"/>
      <w:b/>
      <w:bCs/>
      <w:szCs w:val="21"/>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2209</Words>
  <Characters>2427</Characters>
  <Lines>15</Lines>
  <Paragraphs>4</Paragraphs>
  <TotalTime>0</TotalTime>
  <ScaleCrop>false</ScaleCrop>
  <LinksUpToDate>false</LinksUpToDate>
  <CharactersWithSpaces>2431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风太大</cp:lastModifiedBy>
  <cp:lastPrinted>2023-08-23T03:36:00Z</cp:lastPrinted>
  <dcterms:modified xsi:type="dcterms:W3CDTF">2024-12-19T09:58:18Z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BB13EA6CDD684834983CD80B46062664_13</vt:lpwstr>
  </property>
</Properties>
</file>