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left"/>
        <w:rPr>
          <w:color w:val="auto"/>
          <w:szCs w:val="44"/>
          <w:highlight w:val="none"/>
        </w:rPr>
      </w:pPr>
      <w:bookmarkStart w:id="0" w:name="_Toc127521962"/>
      <w:bookmarkStart w:id="1" w:name="_Toc30215"/>
      <w:bookmarkStart w:id="2" w:name="_Toc512004981"/>
      <w:bookmarkStart w:id="3" w:name="_Toc510269216"/>
      <w:bookmarkStart w:id="4" w:name="_Hlk495393390"/>
      <w:bookmarkStart w:id="88" w:name="_GoBack"/>
      <w:bookmarkEnd w:id="88"/>
      <w:r>
        <w:rPr>
          <w:color w:val="auto"/>
          <w:kern w:val="0"/>
          <w:szCs w:val="20"/>
          <w:highlight w:val="none"/>
        </w:rPr>
        <w:drawing>
          <wp:inline distT="0" distB="0" distL="0" distR="0">
            <wp:extent cx="923925" cy="885825"/>
            <wp:effectExtent l="19050" t="0" r="9525" b="0"/>
            <wp:docPr id="1" name="图片 3" descr="hn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hntb"/>
                    <pic:cNvPicPr>
                      <a:picLocks noChangeAspect="1" noChangeArrowheads="1"/>
                    </pic:cNvPicPr>
                  </pic:nvPicPr>
                  <pic:blipFill>
                    <a:blip r:embed="rId5"/>
                    <a:srcRect/>
                    <a:stretch>
                      <a:fillRect/>
                    </a:stretch>
                  </pic:blipFill>
                  <pic:spPr>
                    <a:xfrm>
                      <a:off x="0" y="0"/>
                      <a:ext cx="923925" cy="885825"/>
                    </a:xfrm>
                    <a:prstGeom prst="rect">
                      <a:avLst/>
                    </a:prstGeom>
                    <a:noFill/>
                    <a:ln w="9525">
                      <a:noFill/>
                      <a:miter lim="800000"/>
                      <a:headEnd/>
                      <a:tailEnd/>
                    </a:ln>
                  </pic:spPr>
                </pic:pic>
              </a:graphicData>
            </a:graphic>
          </wp:inline>
        </w:drawing>
      </w:r>
      <w:bookmarkEnd w:id="0"/>
      <w:bookmarkEnd w:id="1"/>
      <w:bookmarkEnd w:id="2"/>
    </w:p>
    <w:p>
      <w:pPr>
        <w:pStyle w:val="14"/>
        <w:rPr>
          <w:rFonts w:ascii="黑体" w:hAnsi="黑体" w:eastAsia="黑体"/>
          <w:color w:val="auto"/>
          <w:sz w:val="44"/>
          <w:szCs w:val="44"/>
          <w:highlight w:val="none"/>
        </w:rPr>
      </w:pPr>
    </w:p>
    <w:bookmarkEnd w:id="3"/>
    <w:p>
      <w:pPr>
        <w:pStyle w:val="14"/>
        <w:rPr>
          <w:color w:val="auto"/>
          <w:szCs w:val="44"/>
          <w:highlight w:val="none"/>
        </w:rPr>
      </w:pPr>
      <w:bookmarkStart w:id="5" w:name="_Toc32033"/>
      <w:bookmarkStart w:id="6" w:name="_Toc127521963"/>
      <w:bookmarkStart w:id="7" w:name="_Toc510269217"/>
      <w:r>
        <w:rPr>
          <w:rFonts w:hint="eastAsia" w:ascii="黑体" w:hAnsi="黑体" w:eastAsia="黑体"/>
          <w:color w:val="auto"/>
          <w:sz w:val="44"/>
          <w:szCs w:val="44"/>
          <w:highlight w:val="none"/>
        </w:rPr>
        <w:t>内蒙古汇能长川发电有限公司2×660MW高效超超临界建设项目</w:t>
      </w:r>
      <w:bookmarkEnd w:id="5"/>
      <w:bookmarkEnd w:id="6"/>
    </w:p>
    <w:p>
      <w:pPr>
        <w:pStyle w:val="14"/>
        <w:rPr>
          <w:color w:val="auto"/>
          <w:szCs w:val="44"/>
          <w:highlight w:val="none"/>
        </w:rPr>
      </w:pPr>
    </w:p>
    <w:p>
      <w:pPr>
        <w:pStyle w:val="14"/>
        <w:rPr>
          <w:color w:val="auto"/>
          <w:szCs w:val="44"/>
          <w:highlight w:val="none"/>
        </w:rPr>
      </w:pPr>
    </w:p>
    <w:p>
      <w:pPr>
        <w:pStyle w:val="14"/>
        <w:rPr>
          <w:rFonts w:ascii="黑体" w:hAnsi="黑体" w:eastAsia="黑体"/>
          <w:color w:val="auto"/>
          <w:sz w:val="52"/>
          <w:szCs w:val="52"/>
          <w:highlight w:val="none"/>
        </w:rPr>
      </w:pPr>
      <w:bookmarkStart w:id="8" w:name="_Toc127521964"/>
      <w:bookmarkStart w:id="9" w:name="_Toc512004984"/>
      <w:bookmarkStart w:id="10" w:name="_Toc4285"/>
      <w:r>
        <w:rPr>
          <w:rFonts w:hint="eastAsia" w:ascii="黑体" w:hAnsi="黑体" w:eastAsia="黑体"/>
          <w:color w:val="auto"/>
          <w:sz w:val="52"/>
          <w:szCs w:val="52"/>
          <w:highlight w:val="none"/>
        </w:rPr>
        <w:t>施工</w:t>
      </w:r>
      <w:r>
        <w:rPr>
          <w:rFonts w:hint="eastAsia" w:ascii="黑体" w:hAnsi="黑体" w:eastAsia="黑体"/>
          <w:color w:val="auto"/>
          <w:sz w:val="52"/>
          <w:szCs w:val="52"/>
          <w:highlight w:val="none"/>
          <w:lang w:val="en-US" w:eastAsia="zh-CN"/>
        </w:rPr>
        <w:t>标段</w:t>
      </w:r>
      <w:r>
        <w:rPr>
          <w:rFonts w:hint="eastAsia" w:ascii="黑体" w:hAnsi="黑体" w:eastAsia="黑体"/>
          <w:color w:val="auto"/>
          <w:sz w:val="52"/>
          <w:szCs w:val="52"/>
          <w:highlight w:val="none"/>
        </w:rPr>
        <w:t>招标原则</w:t>
      </w:r>
      <w:bookmarkEnd w:id="7"/>
      <w:bookmarkEnd w:id="8"/>
      <w:bookmarkEnd w:id="9"/>
      <w:bookmarkEnd w:id="10"/>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tabs>
          <w:tab w:val="left" w:pos="3548"/>
        </w:tabs>
        <w:jc w:val="center"/>
        <w:rPr>
          <w:rFonts w:hint="eastAsia" w:ascii="黑体" w:hAnsi="黑体" w:eastAsia="黑体"/>
          <w:color w:val="auto"/>
          <w:sz w:val="30"/>
          <w:szCs w:val="30"/>
          <w:highlight w:val="none"/>
        </w:rPr>
      </w:pPr>
    </w:p>
    <w:p>
      <w:pPr>
        <w:tabs>
          <w:tab w:val="left" w:pos="3548"/>
        </w:tabs>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二〇二三年八月七日</w:t>
      </w:r>
      <w:bookmarkStart w:id="11" w:name="_Toc510269218"/>
    </w:p>
    <w:sdt>
      <w:sdtPr>
        <w:rPr>
          <w:rFonts w:asciiTheme="minorHAnsi" w:hAnsiTheme="minorHAnsi" w:eastAsiaTheme="minorEastAsia" w:cstheme="minorBidi"/>
          <w:b w:val="0"/>
          <w:bCs w:val="0"/>
          <w:color w:val="auto"/>
          <w:kern w:val="2"/>
          <w:sz w:val="21"/>
          <w:szCs w:val="22"/>
          <w:highlight w:val="none"/>
          <w:lang w:val="zh-CN"/>
        </w:rPr>
        <w:id w:val="-2003505689"/>
        <w:docPartObj>
          <w:docPartGallery w:val="Table of Contents"/>
          <w:docPartUnique/>
        </w:docPartObj>
      </w:sdtPr>
      <w:sdtEndPr>
        <w:rPr>
          <w:rFonts w:asciiTheme="minorHAnsi" w:hAnsiTheme="minorHAnsi" w:eastAsiaTheme="minorEastAsia" w:cstheme="minorBidi"/>
          <w:b w:val="0"/>
          <w:bCs w:val="0"/>
          <w:color w:val="auto"/>
          <w:kern w:val="2"/>
          <w:sz w:val="21"/>
          <w:szCs w:val="22"/>
          <w:highlight w:val="none"/>
          <w:lang w:val="zh-CN"/>
        </w:rPr>
      </w:sdtEndPr>
      <w:sdtContent>
        <w:p>
          <w:pPr>
            <w:pStyle w:val="34"/>
            <w:jc w:val="center"/>
            <w:rPr>
              <w:color w:val="auto"/>
              <w:highlight w:val="none"/>
            </w:rPr>
          </w:pPr>
          <w:r>
            <w:rPr>
              <w:color w:val="auto"/>
              <w:highlight w:val="none"/>
              <w:lang w:val="zh-CN"/>
            </w:rPr>
            <w:t>目录</w:t>
          </w:r>
        </w:p>
        <w:p>
          <w:pPr>
            <w:pStyle w:val="12"/>
            <w:tabs>
              <w:tab w:val="right" w:leader="dot" w:pos="8306"/>
              <w:tab w:val="clear" w:pos="8296"/>
            </w:tabs>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bCs/>
              <w:color w:val="auto"/>
              <w:highlight w:val="none"/>
              <w:lang w:val="zh-CN"/>
            </w:rPr>
            <w:fldChar w:fldCharType="begin"/>
          </w:r>
          <w:r>
            <w:rPr>
              <w:bCs/>
              <w:highlight w:val="none"/>
              <w:lang w:val="zh-CN"/>
            </w:rPr>
            <w:instrText xml:space="preserve"> HYPERLINK \l _Toc30215 </w:instrText>
          </w:r>
          <w:r>
            <w:rPr>
              <w:bCs/>
              <w:highlight w:val="none"/>
              <w:lang w:val="zh-CN"/>
            </w:rPr>
            <w:fldChar w:fldCharType="separate"/>
          </w:r>
          <w:r>
            <w:tab/>
          </w:r>
          <w:r>
            <w:fldChar w:fldCharType="begin"/>
          </w:r>
          <w:r>
            <w:instrText xml:space="preserve"> PAGEREF _Toc30215 \h </w:instrText>
          </w:r>
          <w:r>
            <w:fldChar w:fldCharType="separate"/>
          </w:r>
          <w:r>
            <w:t>1</w:t>
          </w:r>
          <w:r>
            <w:fldChar w:fldCharType="end"/>
          </w:r>
          <w:r>
            <w:rPr>
              <w:bCs/>
              <w:color w:val="auto"/>
              <w:highlight w:val="none"/>
              <w:lang w:val="zh-CN"/>
            </w:rPr>
            <w:fldChar w:fldCharType="end"/>
          </w:r>
        </w:p>
        <w:p>
          <w:pPr>
            <w:pStyle w:val="12"/>
            <w:tabs>
              <w:tab w:val="right" w:leader="dot" w:pos="8306"/>
              <w:tab w:val="clear" w:pos="8296"/>
            </w:tabs>
          </w:pPr>
          <w:r>
            <w:rPr>
              <w:bCs/>
              <w:color w:val="auto"/>
              <w:highlight w:val="none"/>
              <w:lang w:val="zh-CN"/>
            </w:rPr>
            <w:fldChar w:fldCharType="begin"/>
          </w:r>
          <w:r>
            <w:rPr>
              <w:bCs/>
              <w:highlight w:val="none"/>
              <w:lang w:val="zh-CN"/>
            </w:rPr>
            <w:instrText xml:space="preserve"> HYPERLINK \l _Toc32033 </w:instrText>
          </w:r>
          <w:r>
            <w:rPr>
              <w:bCs/>
              <w:highlight w:val="none"/>
              <w:lang w:val="zh-CN"/>
            </w:rPr>
            <w:fldChar w:fldCharType="separate"/>
          </w:r>
          <w:r>
            <w:rPr>
              <w:rFonts w:hint="eastAsia" w:ascii="黑体" w:hAnsi="黑体" w:eastAsia="黑体"/>
              <w:szCs w:val="44"/>
              <w:highlight w:val="none"/>
            </w:rPr>
            <w:t>内蒙古汇能长川发电有限公司2×660MW高效超超临界建设项目</w:t>
          </w:r>
          <w:r>
            <w:tab/>
          </w:r>
          <w:r>
            <w:fldChar w:fldCharType="begin"/>
          </w:r>
          <w:r>
            <w:instrText xml:space="preserve"> PAGEREF _Toc32033 \h </w:instrText>
          </w:r>
          <w:r>
            <w:fldChar w:fldCharType="separate"/>
          </w:r>
          <w:r>
            <w:t>1</w:t>
          </w:r>
          <w:r>
            <w:fldChar w:fldCharType="end"/>
          </w:r>
          <w:r>
            <w:rPr>
              <w:bCs/>
              <w:color w:val="auto"/>
              <w:highlight w:val="none"/>
              <w:lang w:val="zh-CN"/>
            </w:rPr>
            <w:fldChar w:fldCharType="end"/>
          </w:r>
        </w:p>
        <w:p>
          <w:pPr>
            <w:pStyle w:val="12"/>
            <w:tabs>
              <w:tab w:val="right" w:leader="dot" w:pos="8306"/>
              <w:tab w:val="clear" w:pos="8296"/>
            </w:tabs>
          </w:pPr>
          <w:r>
            <w:rPr>
              <w:bCs/>
              <w:color w:val="auto"/>
              <w:highlight w:val="none"/>
              <w:lang w:val="zh-CN"/>
            </w:rPr>
            <w:fldChar w:fldCharType="begin"/>
          </w:r>
          <w:r>
            <w:rPr>
              <w:bCs/>
              <w:highlight w:val="none"/>
              <w:lang w:val="zh-CN"/>
            </w:rPr>
            <w:instrText xml:space="preserve"> HYPERLINK \l _Toc4285 </w:instrText>
          </w:r>
          <w:r>
            <w:rPr>
              <w:bCs/>
              <w:highlight w:val="none"/>
              <w:lang w:val="zh-CN"/>
            </w:rPr>
            <w:fldChar w:fldCharType="separate"/>
          </w:r>
          <w:r>
            <w:rPr>
              <w:rFonts w:hint="eastAsia" w:ascii="黑体" w:hAnsi="黑体" w:eastAsia="黑体"/>
              <w:szCs w:val="52"/>
              <w:highlight w:val="none"/>
            </w:rPr>
            <w:t>施工</w:t>
          </w:r>
          <w:r>
            <w:rPr>
              <w:rFonts w:hint="eastAsia" w:ascii="黑体" w:hAnsi="黑体" w:eastAsia="黑体"/>
              <w:szCs w:val="52"/>
              <w:highlight w:val="none"/>
              <w:lang w:val="en-US" w:eastAsia="zh-CN"/>
            </w:rPr>
            <w:t>标段</w:t>
          </w:r>
          <w:r>
            <w:rPr>
              <w:rFonts w:hint="eastAsia" w:ascii="黑体" w:hAnsi="黑体" w:eastAsia="黑体"/>
              <w:szCs w:val="52"/>
              <w:highlight w:val="none"/>
            </w:rPr>
            <w:t>招标原则</w:t>
          </w:r>
          <w:r>
            <w:tab/>
          </w:r>
          <w:r>
            <w:fldChar w:fldCharType="begin"/>
          </w:r>
          <w:r>
            <w:instrText xml:space="preserve"> PAGEREF _Toc4285 \h </w:instrText>
          </w:r>
          <w:r>
            <w:fldChar w:fldCharType="separate"/>
          </w:r>
          <w:r>
            <w:t>1</w:t>
          </w:r>
          <w:r>
            <w:fldChar w:fldCharType="end"/>
          </w:r>
          <w:r>
            <w:rPr>
              <w:bCs/>
              <w:color w:val="auto"/>
              <w:highlight w:val="none"/>
              <w:lang w:val="zh-CN"/>
            </w:rPr>
            <w:fldChar w:fldCharType="end"/>
          </w:r>
        </w:p>
        <w:p>
          <w:pPr>
            <w:pStyle w:val="12"/>
            <w:tabs>
              <w:tab w:val="right" w:leader="dot" w:pos="8306"/>
              <w:tab w:val="clear" w:pos="8296"/>
            </w:tabs>
          </w:pPr>
          <w:r>
            <w:rPr>
              <w:bCs/>
              <w:color w:val="auto"/>
              <w:highlight w:val="none"/>
              <w:lang w:val="zh-CN"/>
            </w:rPr>
            <w:fldChar w:fldCharType="begin"/>
          </w:r>
          <w:r>
            <w:rPr>
              <w:bCs/>
              <w:highlight w:val="none"/>
              <w:lang w:val="zh-CN"/>
            </w:rPr>
            <w:instrText xml:space="preserve"> HYPERLINK \l _Toc10845 </w:instrText>
          </w:r>
          <w:r>
            <w:rPr>
              <w:bCs/>
              <w:highlight w:val="none"/>
              <w:lang w:val="zh-CN"/>
            </w:rPr>
            <w:fldChar w:fldCharType="separate"/>
          </w:r>
          <w:r>
            <w:rPr>
              <w:rFonts w:hint="eastAsia"/>
              <w:szCs w:val="30"/>
              <w:highlight w:val="none"/>
            </w:rPr>
            <w:t>一、项目简介</w:t>
          </w:r>
          <w:r>
            <w:tab/>
          </w:r>
          <w:r>
            <w:fldChar w:fldCharType="begin"/>
          </w:r>
          <w:r>
            <w:instrText xml:space="preserve"> PAGEREF _Toc10845 \h </w:instrText>
          </w:r>
          <w:r>
            <w:fldChar w:fldCharType="separate"/>
          </w:r>
          <w:r>
            <w:t>3</w:t>
          </w:r>
          <w:r>
            <w:fldChar w:fldCharType="end"/>
          </w:r>
          <w:r>
            <w:rPr>
              <w:bCs/>
              <w:color w:val="auto"/>
              <w:highlight w:val="none"/>
              <w:lang w:val="zh-CN"/>
            </w:rPr>
            <w:fldChar w:fldCharType="end"/>
          </w:r>
        </w:p>
        <w:p>
          <w:pPr>
            <w:pStyle w:val="12"/>
            <w:tabs>
              <w:tab w:val="right" w:leader="dot" w:pos="8306"/>
              <w:tab w:val="clear" w:pos="8296"/>
            </w:tabs>
          </w:pPr>
          <w:r>
            <w:rPr>
              <w:bCs/>
              <w:color w:val="auto"/>
              <w:highlight w:val="none"/>
              <w:lang w:val="zh-CN"/>
            </w:rPr>
            <w:fldChar w:fldCharType="begin"/>
          </w:r>
          <w:r>
            <w:rPr>
              <w:bCs/>
              <w:highlight w:val="none"/>
              <w:lang w:val="zh-CN"/>
            </w:rPr>
            <w:instrText xml:space="preserve"> HYPERLINK \l _Toc12952 </w:instrText>
          </w:r>
          <w:r>
            <w:rPr>
              <w:bCs/>
              <w:highlight w:val="none"/>
              <w:lang w:val="zh-CN"/>
            </w:rPr>
            <w:fldChar w:fldCharType="separate"/>
          </w:r>
          <w:r>
            <w:rPr>
              <w:rFonts w:hint="eastAsia"/>
              <w:szCs w:val="30"/>
              <w:highlight w:val="none"/>
            </w:rPr>
            <w:t>二、主要工艺及系统简介</w:t>
          </w:r>
          <w:r>
            <w:tab/>
          </w:r>
          <w:r>
            <w:fldChar w:fldCharType="begin"/>
          </w:r>
          <w:r>
            <w:instrText xml:space="preserve"> PAGEREF _Toc12952 \h </w:instrText>
          </w:r>
          <w:r>
            <w:fldChar w:fldCharType="separate"/>
          </w:r>
          <w:r>
            <w:t>3</w:t>
          </w:r>
          <w:r>
            <w:fldChar w:fldCharType="end"/>
          </w:r>
          <w:r>
            <w:rPr>
              <w:bCs/>
              <w:color w:val="auto"/>
              <w:highlight w:val="none"/>
              <w:lang w:val="zh-CN"/>
            </w:rPr>
            <w:fldChar w:fldCharType="end"/>
          </w:r>
        </w:p>
        <w:p>
          <w:pPr>
            <w:pStyle w:val="12"/>
            <w:tabs>
              <w:tab w:val="right" w:leader="dot" w:pos="8306"/>
              <w:tab w:val="clear" w:pos="8296"/>
            </w:tabs>
          </w:pPr>
          <w:r>
            <w:rPr>
              <w:bCs/>
              <w:color w:val="auto"/>
              <w:highlight w:val="none"/>
              <w:lang w:val="zh-CN"/>
            </w:rPr>
            <w:fldChar w:fldCharType="begin"/>
          </w:r>
          <w:r>
            <w:rPr>
              <w:bCs/>
              <w:highlight w:val="none"/>
              <w:lang w:val="zh-CN"/>
            </w:rPr>
            <w:instrText xml:space="preserve"> HYPERLINK \l _Toc25415 </w:instrText>
          </w:r>
          <w:r>
            <w:rPr>
              <w:bCs/>
              <w:highlight w:val="none"/>
              <w:lang w:val="zh-CN"/>
            </w:rPr>
            <w:fldChar w:fldCharType="separate"/>
          </w:r>
          <w:r>
            <w:rPr>
              <w:rFonts w:hint="eastAsia" w:ascii="宋体" w:hAnsi="宋体" w:eastAsia="宋体"/>
              <w:szCs w:val="30"/>
              <w:highlight w:val="none"/>
            </w:rPr>
            <w:t>三、标段划分和划分原则</w:t>
          </w:r>
          <w:r>
            <w:tab/>
          </w:r>
          <w:r>
            <w:fldChar w:fldCharType="begin"/>
          </w:r>
          <w:r>
            <w:instrText xml:space="preserve"> PAGEREF _Toc25415 \h </w:instrText>
          </w:r>
          <w:r>
            <w:fldChar w:fldCharType="separate"/>
          </w:r>
          <w:r>
            <w:t>5</w:t>
          </w:r>
          <w:r>
            <w:fldChar w:fldCharType="end"/>
          </w:r>
          <w:r>
            <w:rPr>
              <w:bCs/>
              <w:color w:val="auto"/>
              <w:highlight w:val="none"/>
              <w:lang w:val="zh-CN"/>
            </w:rPr>
            <w:fldChar w:fldCharType="end"/>
          </w:r>
        </w:p>
        <w:p>
          <w:pPr>
            <w:pStyle w:val="13"/>
            <w:tabs>
              <w:tab w:val="right" w:leader="dot" w:pos="8306"/>
            </w:tabs>
          </w:pPr>
          <w:r>
            <w:rPr>
              <w:bCs/>
              <w:color w:val="auto"/>
              <w:highlight w:val="none"/>
              <w:lang w:val="zh-CN"/>
            </w:rPr>
            <w:fldChar w:fldCharType="begin"/>
          </w:r>
          <w:r>
            <w:rPr>
              <w:bCs/>
              <w:highlight w:val="none"/>
              <w:lang w:val="zh-CN"/>
            </w:rPr>
            <w:instrText xml:space="preserve"> HYPERLINK \l _Toc23302 </w:instrText>
          </w:r>
          <w:r>
            <w:rPr>
              <w:bCs/>
              <w:highlight w:val="none"/>
              <w:lang w:val="zh-CN"/>
            </w:rPr>
            <w:fldChar w:fldCharType="separate"/>
          </w:r>
          <w:r>
            <w:rPr>
              <w:rFonts w:hint="eastAsia" w:ascii="宋体" w:hAnsi="宋体" w:eastAsia="宋体"/>
              <w:szCs w:val="30"/>
              <w:highlight w:val="none"/>
            </w:rPr>
            <w:t>（一）主要划分为十二个标段，各标段主要内容分别是：</w:t>
          </w:r>
          <w:r>
            <w:tab/>
          </w:r>
          <w:r>
            <w:fldChar w:fldCharType="begin"/>
          </w:r>
          <w:r>
            <w:instrText xml:space="preserve"> PAGEREF _Toc23302 \h </w:instrText>
          </w:r>
          <w:r>
            <w:fldChar w:fldCharType="separate"/>
          </w:r>
          <w:r>
            <w:t>5</w:t>
          </w:r>
          <w:r>
            <w:fldChar w:fldCharType="end"/>
          </w:r>
          <w:r>
            <w:rPr>
              <w:bCs/>
              <w:color w:val="auto"/>
              <w:highlight w:val="none"/>
              <w:lang w:val="zh-CN"/>
            </w:rPr>
            <w:fldChar w:fldCharType="end"/>
          </w:r>
        </w:p>
        <w:p>
          <w:pPr>
            <w:pStyle w:val="13"/>
            <w:tabs>
              <w:tab w:val="right" w:leader="dot" w:pos="8306"/>
            </w:tabs>
          </w:pPr>
          <w:r>
            <w:rPr>
              <w:bCs/>
              <w:color w:val="auto"/>
              <w:highlight w:val="none"/>
              <w:lang w:val="zh-CN"/>
            </w:rPr>
            <w:fldChar w:fldCharType="begin"/>
          </w:r>
          <w:r>
            <w:rPr>
              <w:bCs/>
              <w:highlight w:val="none"/>
              <w:lang w:val="zh-CN"/>
            </w:rPr>
            <w:instrText xml:space="preserve"> HYPERLINK \l _Toc25744 </w:instrText>
          </w:r>
          <w:r>
            <w:rPr>
              <w:bCs/>
              <w:highlight w:val="none"/>
              <w:lang w:val="zh-CN"/>
            </w:rPr>
            <w:fldChar w:fldCharType="separate"/>
          </w:r>
          <w:r>
            <w:rPr>
              <w:rFonts w:hint="eastAsia" w:ascii="宋体" w:hAnsi="宋体" w:eastAsia="宋体"/>
              <w:szCs w:val="30"/>
              <w:highlight w:val="none"/>
            </w:rPr>
            <w:t>（二）施工标段划分原则如下</w:t>
          </w:r>
          <w:r>
            <w:tab/>
          </w:r>
          <w:r>
            <w:fldChar w:fldCharType="begin"/>
          </w:r>
          <w:r>
            <w:instrText xml:space="preserve"> PAGEREF _Toc25744 \h </w:instrText>
          </w:r>
          <w:r>
            <w:fldChar w:fldCharType="separate"/>
          </w:r>
          <w:r>
            <w:t>6</w:t>
          </w:r>
          <w:r>
            <w:fldChar w:fldCharType="end"/>
          </w:r>
          <w:r>
            <w:rPr>
              <w:bCs/>
              <w:color w:val="auto"/>
              <w:highlight w:val="none"/>
              <w:lang w:val="zh-CN"/>
            </w:rPr>
            <w:fldChar w:fldCharType="end"/>
          </w:r>
        </w:p>
        <w:p>
          <w:pPr>
            <w:pStyle w:val="13"/>
            <w:tabs>
              <w:tab w:val="right" w:leader="dot" w:pos="8306"/>
            </w:tabs>
          </w:pPr>
          <w:r>
            <w:rPr>
              <w:bCs/>
              <w:color w:val="auto"/>
              <w:highlight w:val="none"/>
              <w:lang w:val="zh-CN"/>
            </w:rPr>
            <w:fldChar w:fldCharType="begin"/>
          </w:r>
          <w:r>
            <w:rPr>
              <w:bCs/>
              <w:highlight w:val="none"/>
              <w:lang w:val="zh-CN"/>
            </w:rPr>
            <w:instrText xml:space="preserve"> HYPERLINK \l _Toc2831 </w:instrText>
          </w:r>
          <w:r>
            <w:rPr>
              <w:bCs/>
              <w:highlight w:val="none"/>
              <w:lang w:val="zh-CN"/>
            </w:rPr>
            <w:fldChar w:fldCharType="separate"/>
          </w:r>
          <w:r>
            <w:rPr>
              <w:rFonts w:hint="eastAsia" w:ascii="宋体" w:hAnsi="宋体" w:eastAsia="宋体"/>
              <w:szCs w:val="30"/>
              <w:highlight w:val="none"/>
            </w:rPr>
            <w:t>1.具体划分原则为：</w:t>
          </w:r>
          <w:r>
            <w:tab/>
          </w:r>
          <w:r>
            <w:fldChar w:fldCharType="begin"/>
          </w:r>
          <w:r>
            <w:instrText xml:space="preserve"> PAGEREF _Toc2831 \h </w:instrText>
          </w:r>
          <w:r>
            <w:fldChar w:fldCharType="separate"/>
          </w:r>
          <w:r>
            <w:t>6</w:t>
          </w:r>
          <w:r>
            <w:fldChar w:fldCharType="end"/>
          </w:r>
          <w:r>
            <w:rPr>
              <w:bCs/>
              <w:color w:val="auto"/>
              <w:highlight w:val="none"/>
              <w:lang w:val="zh-CN"/>
            </w:rPr>
            <w:fldChar w:fldCharType="end"/>
          </w:r>
        </w:p>
        <w:p>
          <w:pPr>
            <w:pStyle w:val="12"/>
            <w:tabs>
              <w:tab w:val="right" w:leader="dot" w:pos="8306"/>
              <w:tab w:val="clear" w:pos="8296"/>
            </w:tabs>
          </w:pPr>
          <w:r>
            <w:rPr>
              <w:bCs/>
              <w:color w:val="auto"/>
              <w:highlight w:val="none"/>
              <w:lang w:val="zh-CN"/>
            </w:rPr>
            <w:fldChar w:fldCharType="begin"/>
          </w:r>
          <w:r>
            <w:rPr>
              <w:bCs/>
              <w:highlight w:val="none"/>
              <w:lang w:val="zh-CN"/>
            </w:rPr>
            <w:instrText xml:space="preserve"> HYPERLINK \l _Toc19951 </w:instrText>
          </w:r>
          <w:r>
            <w:rPr>
              <w:bCs/>
              <w:highlight w:val="none"/>
              <w:lang w:val="zh-CN"/>
            </w:rPr>
            <w:fldChar w:fldCharType="separate"/>
          </w:r>
          <w:r>
            <w:rPr>
              <w:rFonts w:hint="eastAsia" w:ascii="宋体" w:hAnsi="宋体" w:eastAsia="宋体"/>
              <w:szCs w:val="30"/>
              <w:highlight w:val="none"/>
            </w:rPr>
            <w:t>四、各标段接口原则</w:t>
          </w:r>
          <w:r>
            <w:tab/>
          </w:r>
          <w:r>
            <w:fldChar w:fldCharType="begin"/>
          </w:r>
          <w:r>
            <w:instrText xml:space="preserve"> PAGEREF _Toc19951 \h </w:instrText>
          </w:r>
          <w:r>
            <w:fldChar w:fldCharType="separate"/>
          </w:r>
          <w:r>
            <w:t>7</w:t>
          </w:r>
          <w:r>
            <w:fldChar w:fldCharType="end"/>
          </w:r>
          <w:r>
            <w:rPr>
              <w:bCs/>
              <w:color w:val="auto"/>
              <w:highlight w:val="none"/>
              <w:lang w:val="zh-CN"/>
            </w:rPr>
            <w:fldChar w:fldCharType="end"/>
          </w:r>
        </w:p>
        <w:p>
          <w:pPr>
            <w:pStyle w:val="13"/>
            <w:tabs>
              <w:tab w:val="right" w:leader="dot" w:pos="8306"/>
            </w:tabs>
          </w:pPr>
          <w:r>
            <w:rPr>
              <w:bCs/>
              <w:color w:val="auto"/>
              <w:highlight w:val="none"/>
              <w:lang w:val="zh-CN"/>
            </w:rPr>
            <w:fldChar w:fldCharType="begin"/>
          </w:r>
          <w:r>
            <w:rPr>
              <w:bCs/>
              <w:highlight w:val="none"/>
              <w:lang w:val="zh-CN"/>
            </w:rPr>
            <w:instrText xml:space="preserve"> HYPERLINK \l _Toc9004 </w:instrText>
          </w:r>
          <w:r>
            <w:rPr>
              <w:bCs/>
              <w:highlight w:val="none"/>
              <w:lang w:val="zh-CN"/>
            </w:rPr>
            <w:fldChar w:fldCharType="separate"/>
          </w:r>
          <w:r>
            <w:rPr>
              <w:rFonts w:hint="eastAsia" w:ascii="宋体" w:hAnsi="宋体" w:eastAsia="宋体"/>
              <w:szCs w:val="30"/>
              <w:highlight w:val="none"/>
            </w:rPr>
            <w:t>1、接口总原则</w:t>
          </w:r>
          <w:r>
            <w:tab/>
          </w:r>
          <w:r>
            <w:fldChar w:fldCharType="begin"/>
          </w:r>
          <w:r>
            <w:instrText xml:space="preserve"> PAGEREF _Toc9004 \h </w:instrText>
          </w:r>
          <w:r>
            <w:fldChar w:fldCharType="separate"/>
          </w:r>
          <w:r>
            <w:t>7</w:t>
          </w:r>
          <w:r>
            <w:fldChar w:fldCharType="end"/>
          </w:r>
          <w:r>
            <w:rPr>
              <w:bCs/>
              <w:color w:val="auto"/>
              <w:highlight w:val="none"/>
              <w:lang w:val="zh-CN"/>
            </w:rPr>
            <w:fldChar w:fldCharType="end"/>
          </w:r>
        </w:p>
        <w:p>
          <w:pPr>
            <w:pStyle w:val="13"/>
            <w:tabs>
              <w:tab w:val="right" w:leader="dot" w:pos="8306"/>
            </w:tabs>
          </w:pPr>
          <w:r>
            <w:rPr>
              <w:bCs/>
              <w:color w:val="auto"/>
              <w:highlight w:val="none"/>
              <w:lang w:val="zh-CN"/>
            </w:rPr>
            <w:fldChar w:fldCharType="begin"/>
          </w:r>
          <w:r>
            <w:rPr>
              <w:bCs/>
              <w:highlight w:val="none"/>
              <w:lang w:val="zh-CN"/>
            </w:rPr>
            <w:instrText xml:space="preserve"> HYPERLINK \l _Toc18186 </w:instrText>
          </w:r>
          <w:r>
            <w:rPr>
              <w:bCs/>
              <w:highlight w:val="none"/>
              <w:lang w:val="zh-CN"/>
            </w:rPr>
            <w:fldChar w:fldCharType="separate"/>
          </w:r>
          <w:r>
            <w:rPr>
              <w:rFonts w:hint="eastAsia" w:ascii="宋体" w:hAnsi="宋体" w:eastAsia="宋体"/>
              <w:szCs w:val="30"/>
              <w:highlight w:val="none"/>
            </w:rPr>
            <w:t>2、各标段具体接口说明</w:t>
          </w:r>
          <w:r>
            <w:tab/>
          </w:r>
          <w:r>
            <w:fldChar w:fldCharType="begin"/>
          </w:r>
          <w:r>
            <w:instrText xml:space="preserve"> PAGEREF _Toc18186 \h </w:instrText>
          </w:r>
          <w:r>
            <w:fldChar w:fldCharType="separate"/>
          </w:r>
          <w:r>
            <w:t>10</w:t>
          </w:r>
          <w:r>
            <w:fldChar w:fldCharType="end"/>
          </w:r>
          <w:r>
            <w:rPr>
              <w:bCs/>
              <w:color w:val="auto"/>
              <w:highlight w:val="none"/>
              <w:lang w:val="zh-CN"/>
            </w:rPr>
            <w:fldChar w:fldCharType="end"/>
          </w:r>
        </w:p>
        <w:p>
          <w:pPr>
            <w:pStyle w:val="13"/>
            <w:tabs>
              <w:tab w:val="right" w:leader="dot" w:pos="8306"/>
            </w:tabs>
          </w:pPr>
          <w:r>
            <w:rPr>
              <w:bCs/>
              <w:color w:val="auto"/>
              <w:highlight w:val="none"/>
              <w:lang w:val="zh-CN"/>
            </w:rPr>
            <w:fldChar w:fldCharType="begin"/>
          </w:r>
          <w:r>
            <w:rPr>
              <w:bCs/>
              <w:highlight w:val="none"/>
              <w:lang w:val="zh-CN"/>
            </w:rPr>
            <w:instrText xml:space="preserve"> HYPERLINK \l _Toc14619 </w:instrText>
          </w:r>
          <w:r>
            <w:rPr>
              <w:bCs/>
              <w:highlight w:val="none"/>
              <w:lang w:val="zh-CN"/>
            </w:rPr>
            <w:fldChar w:fldCharType="separate"/>
          </w:r>
          <w:r>
            <w:rPr>
              <w:rFonts w:hint="eastAsia" w:ascii="宋体" w:hAnsi="宋体" w:eastAsia="宋体"/>
              <w:szCs w:val="30"/>
              <w:highlight w:val="none"/>
            </w:rPr>
            <w:t>3</w:t>
          </w:r>
          <w:r>
            <w:rPr>
              <w:rFonts w:hint="eastAsia" w:ascii="宋体" w:hAnsi="宋体" w:eastAsia="宋体"/>
              <w:szCs w:val="30"/>
              <w:highlight w:val="none"/>
              <w:lang w:eastAsia="zh-CN"/>
            </w:rPr>
            <w:t>、</w:t>
          </w:r>
          <w:r>
            <w:rPr>
              <w:rFonts w:hint="eastAsia" w:ascii="宋体" w:hAnsi="宋体" w:eastAsia="宋体"/>
              <w:szCs w:val="30"/>
              <w:highlight w:val="none"/>
            </w:rPr>
            <w:t>施工标段的其它说明</w:t>
          </w:r>
          <w:r>
            <w:tab/>
          </w:r>
          <w:r>
            <w:fldChar w:fldCharType="begin"/>
          </w:r>
          <w:r>
            <w:instrText xml:space="preserve"> PAGEREF _Toc14619 \h </w:instrText>
          </w:r>
          <w:r>
            <w:fldChar w:fldCharType="separate"/>
          </w:r>
          <w:r>
            <w:t>12</w:t>
          </w:r>
          <w:r>
            <w:fldChar w:fldCharType="end"/>
          </w:r>
          <w:r>
            <w:rPr>
              <w:bCs/>
              <w:color w:val="auto"/>
              <w:highlight w:val="none"/>
              <w:lang w:val="zh-CN"/>
            </w:rPr>
            <w:fldChar w:fldCharType="end"/>
          </w:r>
        </w:p>
        <w:p>
          <w:pPr>
            <w:pStyle w:val="12"/>
            <w:tabs>
              <w:tab w:val="right" w:leader="dot" w:pos="8306"/>
              <w:tab w:val="clear" w:pos="8296"/>
            </w:tabs>
          </w:pPr>
          <w:r>
            <w:rPr>
              <w:bCs/>
              <w:color w:val="auto"/>
              <w:highlight w:val="none"/>
              <w:lang w:val="zh-CN"/>
            </w:rPr>
            <w:fldChar w:fldCharType="begin"/>
          </w:r>
          <w:r>
            <w:rPr>
              <w:bCs/>
              <w:highlight w:val="none"/>
              <w:lang w:val="zh-CN"/>
            </w:rPr>
            <w:instrText xml:space="preserve"> HYPERLINK \l _Toc12442 </w:instrText>
          </w:r>
          <w:r>
            <w:rPr>
              <w:bCs/>
              <w:highlight w:val="none"/>
              <w:lang w:val="zh-CN"/>
            </w:rPr>
            <w:fldChar w:fldCharType="separate"/>
          </w:r>
          <w:r>
            <w:rPr>
              <w:rFonts w:hint="eastAsia" w:ascii="宋体" w:hAnsi="宋体" w:eastAsia="宋体"/>
              <w:szCs w:val="30"/>
              <w:highlight w:val="none"/>
            </w:rPr>
            <w:t>五、标段具体划分内容</w:t>
          </w:r>
          <w:r>
            <w:tab/>
          </w:r>
          <w:r>
            <w:fldChar w:fldCharType="begin"/>
          </w:r>
          <w:r>
            <w:instrText xml:space="preserve"> PAGEREF _Toc12442 \h </w:instrText>
          </w:r>
          <w:r>
            <w:fldChar w:fldCharType="separate"/>
          </w:r>
          <w:r>
            <w:t>13</w:t>
          </w:r>
          <w:r>
            <w:fldChar w:fldCharType="end"/>
          </w:r>
          <w:r>
            <w:rPr>
              <w:bCs/>
              <w:color w:val="auto"/>
              <w:highlight w:val="none"/>
              <w:lang w:val="zh-CN"/>
            </w:rPr>
            <w:fldChar w:fldCharType="end"/>
          </w:r>
        </w:p>
        <w:p>
          <w:pPr>
            <w:pStyle w:val="13"/>
            <w:tabs>
              <w:tab w:val="right" w:leader="dot" w:pos="8306"/>
            </w:tabs>
          </w:pPr>
          <w:r>
            <w:rPr>
              <w:bCs/>
              <w:color w:val="auto"/>
              <w:highlight w:val="none"/>
              <w:lang w:val="zh-CN"/>
            </w:rPr>
            <w:fldChar w:fldCharType="begin"/>
          </w:r>
          <w:r>
            <w:rPr>
              <w:bCs/>
              <w:highlight w:val="none"/>
              <w:lang w:val="zh-CN"/>
            </w:rPr>
            <w:instrText xml:space="preserve"> HYPERLINK \l _Toc27893 </w:instrText>
          </w:r>
          <w:r>
            <w:rPr>
              <w:bCs/>
              <w:highlight w:val="none"/>
              <w:lang w:val="zh-CN"/>
            </w:rPr>
            <w:fldChar w:fldCharType="separate"/>
          </w:r>
          <w:r>
            <w:rPr>
              <w:rFonts w:hint="eastAsia" w:ascii="宋体" w:hAnsi="宋体" w:eastAsia="宋体"/>
              <w:bCs/>
              <w:szCs w:val="30"/>
              <w:highlight w:val="none"/>
            </w:rPr>
            <w:t>A标段划分内容主要有</w:t>
          </w:r>
          <w:r>
            <w:rPr>
              <w:rFonts w:hint="eastAsia" w:ascii="宋体" w:hAnsi="宋体" w:eastAsia="宋体" w:cstheme="minorEastAsia"/>
              <w:bCs w:val="0"/>
              <w:szCs w:val="30"/>
              <w:highlight w:val="none"/>
            </w:rPr>
            <w:t>：</w:t>
          </w:r>
          <w:r>
            <w:tab/>
          </w:r>
          <w:r>
            <w:fldChar w:fldCharType="begin"/>
          </w:r>
          <w:r>
            <w:instrText xml:space="preserve"> PAGEREF _Toc27893 \h </w:instrText>
          </w:r>
          <w:r>
            <w:fldChar w:fldCharType="separate"/>
          </w:r>
          <w:r>
            <w:t>13</w:t>
          </w:r>
          <w:r>
            <w:fldChar w:fldCharType="end"/>
          </w:r>
          <w:r>
            <w:rPr>
              <w:bCs/>
              <w:color w:val="auto"/>
              <w:highlight w:val="none"/>
              <w:lang w:val="zh-CN"/>
            </w:rPr>
            <w:fldChar w:fldCharType="end"/>
          </w:r>
        </w:p>
        <w:p>
          <w:pPr>
            <w:pStyle w:val="8"/>
            <w:tabs>
              <w:tab w:val="right" w:leader="dot" w:pos="8306"/>
            </w:tabs>
          </w:pPr>
          <w:r>
            <w:rPr>
              <w:bCs/>
              <w:color w:val="auto"/>
              <w:highlight w:val="none"/>
              <w:lang w:val="zh-CN"/>
            </w:rPr>
            <w:fldChar w:fldCharType="begin"/>
          </w:r>
          <w:r>
            <w:rPr>
              <w:bCs/>
              <w:highlight w:val="none"/>
              <w:lang w:val="zh-CN"/>
            </w:rPr>
            <w:instrText xml:space="preserve"> HYPERLINK \l _Toc27529 </w:instrText>
          </w:r>
          <w:r>
            <w:rPr>
              <w:bCs/>
              <w:highlight w:val="none"/>
              <w:lang w:val="zh-CN"/>
            </w:rPr>
            <w:fldChar w:fldCharType="separate"/>
          </w:r>
          <w:r>
            <w:rPr>
              <w:rFonts w:hint="eastAsia"/>
              <w:highlight w:val="none"/>
            </w:rPr>
            <w:t>（一）建筑工程（但不限于）</w:t>
          </w:r>
          <w:r>
            <w:tab/>
          </w:r>
          <w:r>
            <w:fldChar w:fldCharType="begin"/>
          </w:r>
          <w:r>
            <w:instrText xml:space="preserve"> PAGEREF _Toc27529 \h </w:instrText>
          </w:r>
          <w:r>
            <w:fldChar w:fldCharType="separate"/>
          </w:r>
          <w:r>
            <w:t>15</w:t>
          </w:r>
          <w:r>
            <w:fldChar w:fldCharType="end"/>
          </w:r>
          <w:r>
            <w:rPr>
              <w:bCs/>
              <w:color w:val="auto"/>
              <w:highlight w:val="none"/>
              <w:lang w:val="zh-CN"/>
            </w:rPr>
            <w:fldChar w:fldCharType="end"/>
          </w:r>
        </w:p>
        <w:p>
          <w:pPr>
            <w:pStyle w:val="8"/>
            <w:tabs>
              <w:tab w:val="right" w:leader="dot" w:pos="8306"/>
            </w:tabs>
          </w:pPr>
          <w:r>
            <w:rPr>
              <w:bCs/>
              <w:color w:val="auto"/>
              <w:highlight w:val="none"/>
              <w:lang w:val="zh-CN"/>
            </w:rPr>
            <w:fldChar w:fldCharType="begin"/>
          </w:r>
          <w:r>
            <w:rPr>
              <w:bCs/>
              <w:highlight w:val="none"/>
              <w:lang w:val="zh-CN"/>
            </w:rPr>
            <w:instrText xml:space="preserve"> HYPERLINK \l _Toc16467 </w:instrText>
          </w:r>
          <w:r>
            <w:rPr>
              <w:bCs/>
              <w:highlight w:val="none"/>
              <w:lang w:val="zh-CN"/>
            </w:rPr>
            <w:fldChar w:fldCharType="separate"/>
          </w:r>
          <w:r>
            <w:rPr>
              <w:rFonts w:hint="eastAsia" w:ascii="宋体" w:hAnsi="宋体" w:eastAsia="宋体"/>
              <w:szCs w:val="30"/>
              <w:highlight w:val="none"/>
            </w:rPr>
            <w:t>（二）安装工程（包括但不限于）</w:t>
          </w:r>
          <w:r>
            <w:tab/>
          </w:r>
          <w:r>
            <w:fldChar w:fldCharType="begin"/>
          </w:r>
          <w:r>
            <w:instrText xml:space="preserve"> PAGEREF _Toc16467 \h </w:instrText>
          </w:r>
          <w:r>
            <w:fldChar w:fldCharType="separate"/>
          </w:r>
          <w:r>
            <w:t>21</w:t>
          </w:r>
          <w:r>
            <w:fldChar w:fldCharType="end"/>
          </w:r>
          <w:r>
            <w:rPr>
              <w:bCs/>
              <w:color w:val="auto"/>
              <w:highlight w:val="none"/>
              <w:lang w:val="zh-CN"/>
            </w:rPr>
            <w:fldChar w:fldCharType="end"/>
          </w:r>
        </w:p>
        <w:p>
          <w:pPr>
            <w:pStyle w:val="13"/>
            <w:tabs>
              <w:tab w:val="right" w:leader="dot" w:pos="8306"/>
            </w:tabs>
          </w:pPr>
          <w:r>
            <w:rPr>
              <w:bCs/>
              <w:color w:val="auto"/>
              <w:highlight w:val="none"/>
              <w:lang w:val="zh-CN"/>
            </w:rPr>
            <w:fldChar w:fldCharType="begin"/>
          </w:r>
          <w:r>
            <w:rPr>
              <w:bCs/>
              <w:highlight w:val="none"/>
              <w:lang w:val="zh-CN"/>
            </w:rPr>
            <w:instrText xml:space="preserve"> HYPERLINK \l _Toc19993 </w:instrText>
          </w:r>
          <w:r>
            <w:rPr>
              <w:bCs/>
              <w:highlight w:val="none"/>
              <w:lang w:val="zh-CN"/>
            </w:rPr>
            <w:fldChar w:fldCharType="separate"/>
          </w:r>
          <w:r>
            <w:rPr>
              <w:rFonts w:hint="eastAsia" w:ascii="宋体" w:hAnsi="宋体" w:eastAsia="宋体"/>
              <w:bCs/>
              <w:szCs w:val="30"/>
              <w:highlight w:val="none"/>
            </w:rPr>
            <w:t>B标段划分的主要内容有</w:t>
          </w:r>
          <w:r>
            <w:rPr>
              <w:rFonts w:hint="eastAsia" w:ascii="宋体" w:hAnsi="宋体" w:eastAsia="宋体"/>
              <w:szCs w:val="30"/>
              <w:highlight w:val="none"/>
            </w:rPr>
            <w:t>:</w:t>
          </w:r>
          <w:r>
            <w:tab/>
          </w:r>
          <w:r>
            <w:fldChar w:fldCharType="begin"/>
          </w:r>
          <w:r>
            <w:instrText xml:space="preserve"> PAGEREF _Toc19993 \h </w:instrText>
          </w:r>
          <w:r>
            <w:fldChar w:fldCharType="separate"/>
          </w:r>
          <w:r>
            <w:t>24</w:t>
          </w:r>
          <w:r>
            <w:fldChar w:fldCharType="end"/>
          </w:r>
          <w:r>
            <w:rPr>
              <w:bCs/>
              <w:color w:val="auto"/>
              <w:highlight w:val="none"/>
              <w:lang w:val="zh-CN"/>
            </w:rPr>
            <w:fldChar w:fldCharType="end"/>
          </w:r>
        </w:p>
        <w:p>
          <w:pPr>
            <w:pStyle w:val="8"/>
            <w:tabs>
              <w:tab w:val="right" w:leader="dot" w:pos="8306"/>
            </w:tabs>
          </w:pPr>
          <w:r>
            <w:rPr>
              <w:bCs/>
              <w:color w:val="auto"/>
              <w:highlight w:val="none"/>
              <w:lang w:val="zh-CN"/>
            </w:rPr>
            <w:fldChar w:fldCharType="begin"/>
          </w:r>
          <w:r>
            <w:rPr>
              <w:bCs/>
              <w:highlight w:val="none"/>
              <w:lang w:val="zh-CN"/>
            </w:rPr>
            <w:instrText xml:space="preserve"> HYPERLINK \l _Toc18249 </w:instrText>
          </w:r>
          <w:r>
            <w:rPr>
              <w:bCs/>
              <w:highlight w:val="none"/>
              <w:lang w:val="zh-CN"/>
            </w:rPr>
            <w:fldChar w:fldCharType="separate"/>
          </w:r>
          <w:r>
            <w:rPr>
              <w:rFonts w:hint="eastAsia" w:ascii="宋体" w:hAnsi="宋体" w:eastAsia="宋体"/>
              <w:szCs w:val="30"/>
              <w:highlight w:val="none"/>
            </w:rPr>
            <w:t>（一）建筑工程（包括但不限于）</w:t>
          </w:r>
          <w:r>
            <w:tab/>
          </w:r>
          <w:r>
            <w:fldChar w:fldCharType="begin"/>
          </w:r>
          <w:r>
            <w:instrText xml:space="preserve"> PAGEREF _Toc18249 \h </w:instrText>
          </w:r>
          <w:r>
            <w:fldChar w:fldCharType="separate"/>
          </w:r>
          <w:r>
            <w:t>25</w:t>
          </w:r>
          <w:r>
            <w:fldChar w:fldCharType="end"/>
          </w:r>
          <w:r>
            <w:rPr>
              <w:bCs/>
              <w:color w:val="auto"/>
              <w:highlight w:val="none"/>
              <w:lang w:val="zh-CN"/>
            </w:rPr>
            <w:fldChar w:fldCharType="end"/>
          </w:r>
        </w:p>
        <w:p>
          <w:pPr>
            <w:pStyle w:val="8"/>
            <w:tabs>
              <w:tab w:val="right" w:leader="dot" w:pos="8306"/>
            </w:tabs>
          </w:pPr>
          <w:r>
            <w:rPr>
              <w:bCs/>
              <w:color w:val="auto"/>
              <w:highlight w:val="none"/>
              <w:lang w:val="zh-CN"/>
            </w:rPr>
            <w:fldChar w:fldCharType="begin"/>
          </w:r>
          <w:r>
            <w:rPr>
              <w:bCs/>
              <w:highlight w:val="none"/>
              <w:lang w:val="zh-CN"/>
            </w:rPr>
            <w:instrText xml:space="preserve"> HYPERLINK \l _Toc24422 </w:instrText>
          </w:r>
          <w:r>
            <w:rPr>
              <w:bCs/>
              <w:highlight w:val="none"/>
              <w:lang w:val="zh-CN"/>
            </w:rPr>
            <w:fldChar w:fldCharType="separate"/>
          </w:r>
          <w:r>
            <w:rPr>
              <w:rFonts w:hint="eastAsia" w:ascii="宋体" w:hAnsi="宋体" w:eastAsia="宋体"/>
              <w:szCs w:val="30"/>
              <w:highlight w:val="none"/>
            </w:rPr>
            <w:t>（二）安装工程：</w:t>
          </w:r>
          <w:r>
            <w:tab/>
          </w:r>
          <w:r>
            <w:fldChar w:fldCharType="begin"/>
          </w:r>
          <w:r>
            <w:instrText xml:space="preserve"> PAGEREF _Toc24422 \h </w:instrText>
          </w:r>
          <w:r>
            <w:fldChar w:fldCharType="separate"/>
          </w:r>
          <w:r>
            <w:t>30</w:t>
          </w:r>
          <w:r>
            <w:fldChar w:fldCharType="end"/>
          </w:r>
          <w:r>
            <w:rPr>
              <w:bCs/>
              <w:color w:val="auto"/>
              <w:highlight w:val="none"/>
              <w:lang w:val="zh-CN"/>
            </w:rPr>
            <w:fldChar w:fldCharType="end"/>
          </w:r>
        </w:p>
        <w:p>
          <w:pPr>
            <w:pStyle w:val="13"/>
            <w:tabs>
              <w:tab w:val="right" w:leader="dot" w:pos="8306"/>
            </w:tabs>
          </w:pPr>
          <w:r>
            <w:rPr>
              <w:bCs/>
              <w:color w:val="auto"/>
              <w:highlight w:val="none"/>
              <w:lang w:val="zh-CN"/>
            </w:rPr>
            <w:fldChar w:fldCharType="begin"/>
          </w:r>
          <w:r>
            <w:rPr>
              <w:bCs/>
              <w:highlight w:val="none"/>
              <w:lang w:val="zh-CN"/>
            </w:rPr>
            <w:instrText xml:space="preserve"> HYPERLINK \l _Toc2680 </w:instrText>
          </w:r>
          <w:r>
            <w:rPr>
              <w:bCs/>
              <w:highlight w:val="none"/>
              <w:lang w:val="zh-CN"/>
            </w:rPr>
            <w:fldChar w:fldCharType="separate"/>
          </w:r>
          <w:r>
            <w:rPr>
              <w:rFonts w:hint="eastAsia" w:ascii="宋体" w:hAnsi="宋体" w:eastAsia="宋体"/>
              <w:szCs w:val="30"/>
              <w:highlight w:val="none"/>
            </w:rPr>
            <w:t>C标段(烟塔、灰库、循泵房、蓄水池标段)具体划分内容如下：</w:t>
          </w:r>
          <w:r>
            <w:tab/>
          </w:r>
          <w:r>
            <w:fldChar w:fldCharType="begin"/>
          </w:r>
          <w:r>
            <w:instrText xml:space="preserve"> PAGEREF _Toc2680 \h </w:instrText>
          </w:r>
          <w:r>
            <w:fldChar w:fldCharType="separate"/>
          </w:r>
          <w:r>
            <w:t>33</w:t>
          </w:r>
          <w:r>
            <w:fldChar w:fldCharType="end"/>
          </w:r>
          <w:r>
            <w:rPr>
              <w:bCs/>
              <w:color w:val="auto"/>
              <w:highlight w:val="none"/>
              <w:lang w:val="zh-CN"/>
            </w:rPr>
            <w:fldChar w:fldCharType="end"/>
          </w:r>
        </w:p>
        <w:p>
          <w:pPr>
            <w:pStyle w:val="13"/>
            <w:tabs>
              <w:tab w:val="right" w:leader="dot" w:pos="8306"/>
            </w:tabs>
          </w:pPr>
          <w:r>
            <w:rPr>
              <w:bCs/>
              <w:color w:val="auto"/>
              <w:highlight w:val="none"/>
              <w:lang w:val="zh-CN"/>
            </w:rPr>
            <w:fldChar w:fldCharType="begin"/>
          </w:r>
          <w:r>
            <w:rPr>
              <w:bCs/>
              <w:highlight w:val="none"/>
              <w:lang w:val="zh-CN"/>
            </w:rPr>
            <w:instrText xml:space="preserve"> HYPERLINK \l _Toc29621 </w:instrText>
          </w:r>
          <w:r>
            <w:rPr>
              <w:bCs/>
              <w:highlight w:val="none"/>
              <w:lang w:val="zh-CN"/>
            </w:rPr>
            <w:fldChar w:fldCharType="separate"/>
          </w:r>
          <w:r>
            <w:rPr>
              <w:rFonts w:hint="eastAsia" w:ascii="宋体" w:hAnsi="宋体" w:eastAsia="宋体"/>
              <w:szCs w:val="30"/>
              <w:highlight w:val="none"/>
            </w:rPr>
            <w:t>D标段（脱硫系统建筑安装EPC工程）具体划分内容有：</w:t>
          </w:r>
          <w:r>
            <w:tab/>
          </w:r>
          <w:r>
            <w:fldChar w:fldCharType="begin"/>
          </w:r>
          <w:r>
            <w:instrText xml:space="preserve"> PAGEREF _Toc29621 \h </w:instrText>
          </w:r>
          <w:r>
            <w:fldChar w:fldCharType="separate"/>
          </w:r>
          <w:r>
            <w:t>35</w:t>
          </w:r>
          <w:r>
            <w:fldChar w:fldCharType="end"/>
          </w:r>
          <w:r>
            <w:rPr>
              <w:bCs/>
              <w:color w:val="auto"/>
              <w:highlight w:val="none"/>
              <w:lang w:val="zh-CN"/>
            </w:rPr>
            <w:fldChar w:fldCharType="end"/>
          </w:r>
        </w:p>
        <w:p>
          <w:pPr>
            <w:pStyle w:val="13"/>
            <w:tabs>
              <w:tab w:val="right" w:leader="dot" w:pos="8306"/>
            </w:tabs>
          </w:pPr>
          <w:r>
            <w:rPr>
              <w:bCs/>
              <w:color w:val="auto"/>
              <w:highlight w:val="none"/>
              <w:lang w:val="zh-CN"/>
            </w:rPr>
            <w:fldChar w:fldCharType="begin"/>
          </w:r>
          <w:r>
            <w:rPr>
              <w:bCs/>
              <w:highlight w:val="none"/>
              <w:lang w:val="zh-CN"/>
            </w:rPr>
            <w:instrText xml:space="preserve"> HYPERLINK \l _Toc27282 </w:instrText>
          </w:r>
          <w:r>
            <w:rPr>
              <w:bCs/>
              <w:highlight w:val="none"/>
              <w:lang w:val="zh-CN"/>
            </w:rPr>
            <w:fldChar w:fldCharType="separate"/>
          </w:r>
          <w:r>
            <w:rPr>
              <w:rFonts w:hint="eastAsia" w:ascii="宋体" w:hAnsi="宋体" w:eastAsia="宋体"/>
              <w:szCs w:val="30"/>
              <w:highlight w:val="none"/>
            </w:rPr>
            <w:t>E标段(预留废水零排放)具体划分内容有：</w:t>
          </w:r>
          <w:r>
            <w:tab/>
          </w:r>
          <w:r>
            <w:fldChar w:fldCharType="begin"/>
          </w:r>
          <w:r>
            <w:instrText xml:space="preserve"> PAGEREF _Toc27282 \h </w:instrText>
          </w:r>
          <w:r>
            <w:fldChar w:fldCharType="separate"/>
          </w:r>
          <w:r>
            <w:t>37</w:t>
          </w:r>
          <w:r>
            <w:fldChar w:fldCharType="end"/>
          </w:r>
          <w:r>
            <w:rPr>
              <w:bCs/>
              <w:color w:val="auto"/>
              <w:highlight w:val="none"/>
              <w:lang w:val="zh-CN"/>
            </w:rPr>
            <w:fldChar w:fldCharType="end"/>
          </w:r>
        </w:p>
        <w:p>
          <w:pPr>
            <w:pStyle w:val="13"/>
            <w:tabs>
              <w:tab w:val="right" w:leader="dot" w:pos="8306"/>
            </w:tabs>
          </w:pPr>
          <w:r>
            <w:rPr>
              <w:bCs/>
              <w:color w:val="auto"/>
              <w:highlight w:val="none"/>
              <w:lang w:val="zh-CN"/>
            </w:rPr>
            <w:fldChar w:fldCharType="begin"/>
          </w:r>
          <w:r>
            <w:rPr>
              <w:bCs/>
              <w:highlight w:val="none"/>
              <w:lang w:val="zh-CN"/>
            </w:rPr>
            <w:instrText xml:space="preserve"> HYPERLINK \l _Toc22636 </w:instrText>
          </w:r>
          <w:r>
            <w:rPr>
              <w:bCs/>
              <w:highlight w:val="none"/>
              <w:lang w:val="zh-CN"/>
            </w:rPr>
            <w:fldChar w:fldCharType="separate"/>
          </w:r>
          <w:r>
            <w:rPr>
              <w:rFonts w:hint="eastAsia"/>
              <w:highlight w:val="none"/>
            </w:rPr>
            <w:t>其他标段划分内容</w:t>
          </w:r>
          <w:r>
            <w:tab/>
          </w:r>
          <w:r>
            <w:fldChar w:fldCharType="begin"/>
          </w:r>
          <w:r>
            <w:instrText xml:space="preserve"> PAGEREF _Toc22636 \h </w:instrText>
          </w:r>
          <w:r>
            <w:fldChar w:fldCharType="separate"/>
          </w:r>
          <w:r>
            <w:t>38</w:t>
          </w:r>
          <w:r>
            <w:fldChar w:fldCharType="end"/>
          </w:r>
          <w:r>
            <w:rPr>
              <w:bCs/>
              <w:color w:val="auto"/>
              <w:highlight w:val="none"/>
              <w:lang w:val="zh-CN"/>
            </w:rPr>
            <w:fldChar w:fldCharType="end"/>
          </w:r>
        </w:p>
        <w:p>
          <w:pPr>
            <w:pStyle w:val="12"/>
            <w:tabs>
              <w:tab w:val="right" w:leader="dot" w:pos="8306"/>
              <w:tab w:val="clear" w:pos="8296"/>
            </w:tabs>
          </w:pPr>
          <w:r>
            <w:rPr>
              <w:bCs/>
              <w:color w:val="auto"/>
              <w:highlight w:val="none"/>
              <w:lang w:val="zh-CN"/>
            </w:rPr>
            <w:fldChar w:fldCharType="begin"/>
          </w:r>
          <w:r>
            <w:rPr>
              <w:bCs/>
              <w:highlight w:val="none"/>
              <w:lang w:val="zh-CN"/>
            </w:rPr>
            <w:instrText xml:space="preserve"> HYPERLINK \l _Toc6394 </w:instrText>
          </w:r>
          <w:r>
            <w:rPr>
              <w:bCs/>
              <w:highlight w:val="none"/>
              <w:lang w:val="zh-CN"/>
            </w:rPr>
            <w:fldChar w:fldCharType="separate"/>
          </w:r>
          <w:r>
            <w:rPr>
              <w:rFonts w:hint="eastAsia" w:ascii="宋体" w:hAnsi="宋体" w:eastAsia="宋体"/>
              <w:szCs w:val="30"/>
              <w:highlight w:val="none"/>
            </w:rPr>
            <w:t>六、其他说明：</w:t>
          </w:r>
          <w:r>
            <w:tab/>
          </w:r>
          <w:r>
            <w:fldChar w:fldCharType="begin"/>
          </w:r>
          <w:r>
            <w:instrText xml:space="preserve"> PAGEREF _Toc6394 \h </w:instrText>
          </w:r>
          <w:r>
            <w:fldChar w:fldCharType="separate"/>
          </w:r>
          <w:r>
            <w:t>38</w:t>
          </w:r>
          <w:r>
            <w:fldChar w:fldCharType="end"/>
          </w:r>
          <w:r>
            <w:rPr>
              <w:bCs/>
              <w:color w:val="auto"/>
              <w:highlight w:val="none"/>
              <w:lang w:val="zh-CN"/>
            </w:rPr>
            <w:fldChar w:fldCharType="end"/>
          </w:r>
        </w:p>
        <w:p>
          <w:pPr>
            <w:pStyle w:val="12"/>
            <w:tabs>
              <w:tab w:val="right" w:leader="dot" w:pos="8306"/>
              <w:tab w:val="clear" w:pos="8296"/>
            </w:tabs>
          </w:pPr>
          <w:r>
            <w:rPr>
              <w:bCs/>
              <w:color w:val="auto"/>
              <w:highlight w:val="none"/>
              <w:lang w:val="zh-CN"/>
            </w:rPr>
            <w:fldChar w:fldCharType="begin"/>
          </w:r>
          <w:r>
            <w:rPr>
              <w:bCs/>
              <w:highlight w:val="none"/>
              <w:lang w:val="zh-CN"/>
            </w:rPr>
            <w:instrText xml:space="preserve"> HYPERLINK \l _Toc29870 </w:instrText>
          </w:r>
          <w:r>
            <w:rPr>
              <w:bCs/>
              <w:highlight w:val="none"/>
              <w:lang w:val="zh-CN"/>
            </w:rPr>
            <w:fldChar w:fldCharType="separate"/>
          </w:r>
          <w:r>
            <w:rPr>
              <w:rFonts w:hint="eastAsia" w:ascii="宋体" w:hAnsi="宋体" w:eastAsia="宋体"/>
              <w:szCs w:val="30"/>
              <w:highlight w:val="none"/>
            </w:rPr>
            <w:t>七、设备材料供货范围分界</w:t>
          </w:r>
          <w:r>
            <w:tab/>
          </w:r>
          <w:r>
            <w:fldChar w:fldCharType="begin"/>
          </w:r>
          <w:r>
            <w:instrText xml:space="preserve"> PAGEREF _Toc29870 \h </w:instrText>
          </w:r>
          <w:r>
            <w:fldChar w:fldCharType="separate"/>
          </w:r>
          <w:r>
            <w:t>39</w:t>
          </w:r>
          <w:r>
            <w:fldChar w:fldCharType="end"/>
          </w:r>
          <w:r>
            <w:rPr>
              <w:bCs/>
              <w:color w:val="auto"/>
              <w:highlight w:val="none"/>
              <w:lang w:val="zh-CN"/>
            </w:rPr>
            <w:fldChar w:fldCharType="end"/>
          </w:r>
        </w:p>
        <w:p>
          <w:pPr>
            <w:rPr>
              <w:rFonts w:hint="eastAsia"/>
              <w:color w:val="auto"/>
              <w:sz w:val="30"/>
              <w:szCs w:val="30"/>
              <w:highlight w:val="none"/>
            </w:rPr>
          </w:pPr>
          <w:r>
            <w:rPr>
              <w:b/>
              <w:bCs/>
              <w:color w:val="auto"/>
              <w:highlight w:val="none"/>
              <w:lang w:val="zh-CN"/>
            </w:rPr>
            <w:fldChar w:fldCharType="end"/>
          </w:r>
          <w:bookmarkStart w:id="12" w:name="_Toc127521965"/>
          <w:bookmarkStart w:id="13" w:name="_Toc10845"/>
        </w:p>
      </w:sdtContent>
    </w:sdt>
    <w:p>
      <w:pPr>
        <w:pStyle w:val="2"/>
        <w:ind w:firstLine="0" w:firstLineChars="0"/>
        <w:rPr>
          <w:color w:val="auto"/>
          <w:sz w:val="30"/>
          <w:szCs w:val="30"/>
          <w:highlight w:val="none"/>
        </w:rPr>
      </w:pPr>
      <w:r>
        <w:rPr>
          <w:rFonts w:hint="eastAsia"/>
          <w:color w:val="auto"/>
          <w:sz w:val="30"/>
          <w:szCs w:val="30"/>
          <w:highlight w:val="none"/>
        </w:rPr>
        <w:t>一、项目简介</w:t>
      </w:r>
      <w:bookmarkEnd w:id="11"/>
      <w:bookmarkEnd w:id="12"/>
      <w:bookmarkEnd w:id="13"/>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内蒙古汇能长川发电有限公司位于鄂尔多斯市准格尔旗薛家湾镇长滩村，本期工程在内蒙古汇能集团长滩发电有限公司的基础上扩建两台660MW超超临界燃煤间接空冷机组，预留三期建设条件。工程计划于20</w:t>
      </w:r>
      <w:r>
        <w:rPr>
          <w:rFonts w:ascii="宋体" w:hAnsi="宋体" w:eastAsia="宋体" w:cstheme="minorEastAsia"/>
          <w:color w:val="auto"/>
          <w:sz w:val="30"/>
          <w:szCs w:val="30"/>
          <w:highlight w:val="none"/>
        </w:rPr>
        <w:t>23</w:t>
      </w:r>
      <w:r>
        <w:rPr>
          <w:rFonts w:hint="eastAsia" w:ascii="宋体" w:hAnsi="宋体" w:eastAsia="宋体" w:cstheme="minorEastAsia"/>
          <w:color w:val="auto"/>
          <w:sz w:val="30"/>
          <w:szCs w:val="30"/>
          <w:highlight w:val="none"/>
        </w:rPr>
        <w:t>年</w:t>
      </w:r>
      <w:r>
        <w:rPr>
          <w:rFonts w:ascii="宋体" w:hAnsi="宋体" w:eastAsia="宋体" w:cstheme="minorEastAsia"/>
          <w:color w:val="auto"/>
          <w:sz w:val="30"/>
          <w:szCs w:val="30"/>
          <w:highlight w:val="none"/>
        </w:rPr>
        <w:t>9</w:t>
      </w:r>
      <w:r>
        <w:rPr>
          <w:rFonts w:hint="eastAsia" w:ascii="宋体" w:hAnsi="宋体" w:eastAsia="宋体" w:cstheme="minorEastAsia"/>
          <w:color w:val="auto"/>
          <w:sz w:val="30"/>
          <w:szCs w:val="30"/>
          <w:highlight w:val="none"/>
        </w:rPr>
        <w:t>月</w:t>
      </w:r>
      <w:r>
        <w:rPr>
          <w:rFonts w:ascii="宋体" w:hAnsi="宋体" w:eastAsia="宋体" w:cstheme="minorEastAsia"/>
          <w:color w:val="auto"/>
          <w:sz w:val="30"/>
          <w:szCs w:val="30"/>
          <w:highlight w:val="none"/>
        </w:rPr>
        <w:t>20</w:t>
      </w:r>
      <w:r>
        <w:rPr>
          <w:rFonts w:hint="eastAsia" w:ascii="宋体" w:hAnsi="宋体" w:eastAsia="宋体" w:cstheme="minorEastAsia"/>
          <w:color w:val="auto"/>
          <w:sz w:val="30"/>
          <w:szCs w:val="30"/>
          <w:highlight w:val="none"/>
        </w:rPr>
        <w:t>日开工建设，第一台机组202</w:t>
      </w:r>
      <w:r>
        <w:rPr>
          <w:rFonts w:ascii="宋体" w:hAnsi="宋体" w:eastAsia="宋体" w:cstheme="minorEastAsia"/>
          <w:color w:val="auto"/>
          <w:sz w:val="30"/>
          <w:szCs w:val="30"/>
          <w:highlight w:val="none"/>
        </w:rPr>
        <w:t>5</w:t>
      </w:r>
      <w:r>
        <w:rPr>
          <w:rFonts w:hint="eastAsia" w:ascii="宋体" w:hAnsi="宋体" w:eastAsia="宋体" w:cstheme="minorEastAsia"/>
          <w:color w:val="auto"/>
          <w:sz w:val="30"/>
          <w:szCs w:val="30"/>
          <w:highlight w:val="none"/>
        </w:rPr>
        <w:t>年</w:t>
      </w:r>
      <w:r>
        <w:rPr>
          <w:rFonts w:ascii="宋体" w:hAnsi="宋体" w:eastAsia="宋体" w:cstheme="minorEastAsia"/>
          <w:color w:val="auto"/>
          <w:sz w:val="30"/>
          <w:szCs w:val="30"/>
          <w:highlight w:val="none"/>
        </w:rPr>
        <w:t>10</w:t>
      </w:r>
      <w:r>
        <w:rPr>
          <w:rFonts w:hint="eastAsia" w:ascii="宋体" w:hAnsi="宋体" w:eastAsia="宋体" w:cstheme="minorEastAsia"/>
          <w:color w:val="auto"/>
          <w:sz w:val="30"/>
          <w:szCs w:val="30"/>
          <w:highlight w:val="none"/>
        </w:rPr>
        <w:t>月1</w:t>
      </w:r>
      <w:r>
        <w:rPr>
          <w:rFonts w:ascii="宋体" w:hAnsi="宋体" w:eastAsia="宋体" w:cstheme="minorEastAsia"/>
          <w:color w:val="auto"/>
          <w:sz w:val="30"/>
          <w:szCs w:val="30"/>
          <w:highlight w:val="none"/>
        </w:rPr>
        <w:t>2</w:t>
      </w:r>
      <w:r>
        <w:rPr>
          <w:rFonts w:hint="eastAsia" w:ascii="宋体" w:hAnsi="宋体" w:eastAsia="宋体" w:cstheme="minorEastAsia"/>
          <w:color w:val="auto"/>
          <w:sz w:val="30"/>
          <w:szCs w:val="30"/>
          <w:highlight w:val="none"/>
        </w:rPr>
        <w:t>日建成投产，第二台机组202</w:t>
      </w:r>
      <w:r>
        <w:rPr>
          <w:rFonts w:ascii="宋体" w:hAnsi="宋体" w:eastAsia="宋体" w:cstheme="minorEastAsia"/>
          <w:color w:val="auto"/>
          <w:sz w:val="30"/>
          <w:szCs w:val="30"/>
          <w:highlight w:val="none"/>
        </w:rPr>
        <w:t>6</w:t>
      </w:r>
      <w:r>
        <w:rPr>
          <w:rFonts w:hint="eastAsia" w:ascii="宋体" w:hAnsi="宋体" w:eastAsia="宋体" w:cstheme="minorEastAsia"/>
          <w:color w:val="auto"/>
          <w:sz w:val="30"/>
          <w:szCs w:val="30"/>
          <w:highlight w:val="none"/>
        </w:rPr>
        <w:t>年</w:t>
      </w:r>
      <w:r>
        <w:rPr>
          <w:rFonts w:ascii="宋体" w:hAnsi="宋体" w:eastAsia="宋体" w:cstheme="minorEastAsia"/>
          <w:color w:val="auto"/>
          <w:sz w:val="30"/>
          <w:szCs w:val="30"/>
          <w:highlight w:val="none"/>
        </w:rPr>
        <w:t>1</w:t>
      </w:r>
      <w:r>
        <w:rPr>
          <w:rFonts w:hint="eastAsia" w:ascii="宋体" w:hAnsi="宋体" w:eastAsia="宋体" w:cstheme="minorEastAsia"/>
          <w:color w:val="auto"/>
          <w:sz w:val="30"/>
          <w:szCs w:val="30"/>
          <w:highlight w:val="none"/>
        </w:rPr>
        <w:t>月1</w:t>
      </w:r>
      <w:r>
        <w:rPr>
          <w:rFonts w:ascii="宋体" w:hAnsi="宋体" w:eastAsia="宋体" w:cstheme="minorEastAsia"/>
          <w:color w:val="auto"/>
          <w:sz w:val="30"/>
          <w:szCs w:val="30"/>
          <w:highlight w:val="none"/>
        </w:rPr>
        <w:t>2</w:t>
      </w:r>
      <w:r>
        <w:rPr>
          <w:rFonts w:hint="eastAsia" w:ascii="宋体" w:hAnsi="宋体" w:eastAsia="宋体" w:cstheme="minorEastAsia"/>
          <w:color w:val="auto"/>
          <w:sz w:val="30"/>
          <w:szCs w:val="30"/>
          <w:highlight w:val="none"/>
        </w:rPr>
        <w:t>日建成投产。</w:t>
      </w:r>
    </w:p>
    <w:p>
      <w:pPr>
        <w:pStyle w:val="2"/>
        <w:ind w:firstLine="602" w:firstLineChars="200"/>
        <w:rPr>
          <w:color w:val="auto"/>
          <w:sz w:val="30"/>
          <w:szCs w:val="30"/>
          <w:highlight w:val="none"/>
        </w:rPr>
      </w:pPr>
      <w:bookmarkStart w:id="14" w:name="_Toc12952"/>
      <w:bookmarkStart w:id="15" w:name="_Toc510269219"/>
      <w:bookmarkStart w:id="16" w:name="_Toc127521966"/>
      <w:r>
        <w:rPr>
          <w:rFonts w:hint="eastAsia"/>
          <w:color w:val="auto"/>
          <w:sz w:val="30"/>
          <w:szCs w:val="30"/>
          <w:highlight w:val="none"/>
        </w:rPr>
        <w:t>二、主要工艺及系统简介</w:t>
      </w:r>
      <w:bookmarkEnd w:id="14"/>
      <w:bookmarkEnd w:id="15"/>
      <w:bookmarkEnd w:id="16"/>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热力系统：锅炉采用超超临界燃煤锅炉，汽轮机为超超临界间接空冷凝汽式。热力系统中除辅助蒸汽系统为母管制外，其它系统均采用单元制系统，一二期辅汽系统联络。制粉系统采用中速磨煤机正压直吹式系统设计。汽轮机设置九级非调整抽汽系统。给水系统采用单元制，每台机组设置一台100%容量的汽动给水泵，并配有同容量的前置泵与主泵同轴布置。每台机组设置一台30%容量的启动电动给水泵。凝结水系统设两台100%容量的立式变频调速凝结水泵。辅机冷却水系统采用干湿冷却塔冷却并设置两台100%容量的闭式冷却水泵。给泵汽轮机排汽接入主凝汽器，抽真空系统设置两台100%容量的水环式机械真空泵。</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2、燃料供应系统：本期工程在厂外设置1个筒仓，筒仓的有效容积约为</w:t>
      </w:r>
      <w:r>
        <w:rPr>
          <w:rFonts w:ascii="宋体" w:hAnsi="宋体" w:eastAsia="宋体" w:cstheme="minorEastAsia"/>
          <w:color w:val="auto"/>
          <w:sz w:val="30"/>
          <w:szCs w:val="30"/>
          <w:highlight w:val="none"/>
        </w:rPr>
        <w:t>15000m3</w:t>
      </w:r>
      <w:r>
        <w:rPr>
          <w:rFonts w:hint="eastAsia" w:ascii="宋体" w:hAnsi="宋体" w:eastAsia="宋体" w:cstheme="minorEastAsia"/>
          <w:color w:val="auto"/>
          <w:sz w:val="30"/>
          <w:szCs w:val="30"/>
          <w:highlight w:val="none"/>
        </w:rPr>
        <w:t>，可储原煤约</w:t>
      </w:r>
      <w:r>
        <w:rPr>
          <w:rFonts w:ascii="宋体" w:hAnsi="宋体" w:eastAsia="宋体" w:cstheme="minorEastAsia"/>
          <w:color w:val="auto"/>
          <w:sz w:val="30"/>
          <w:szCs w:val="30"/>
          <w:highlight w:val="none"/>
        </w:rPr>
        <w:t>1.5</w:t>
      </w:r>
      <w:r>
        <w:rPr>
          <w:rFonts w:hint="eastAsia" w:ascii="宋体" w:hAnsi="宋体" w:eastAsia="宋体" w:cstheme="minorEastAsia"/>
          <w:color w:val="auto"/>
          <w:sz w:val="30"/>
          <w:szCs w:val="30"/>
          <w:highlight w:val="none"/>
        </w:rPr>
        <w:t>万吨。采用煤电一体化模式，燃煤通过带式输送机运送进厂。电厂厂区设置封闭式煤场，地下设置串联煤斗做为临时卸煤使用，煤矿工业场地的分界线设于电厂筒仓入口处。</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3、除灰（渣）系统：采用风冷式机械除渣，正压气力除灰系统集中输送至灰库，厂外采用汽车运输。</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4、化学水处理系统：在一期基础上扩建锅炉补给水处理系统有双介质过滤器、超滤装置、反渗透装置及除盐装置、水泵间、加药间、配电室、电子间、各水箱等。</w:t>
      </w:r>
      <w:bookmarkStart w:id="17" w:name="_Toc285115177"/>
      <w:r>
        <w:rPr>
          <w:rFonts w:hint="eastAsia" w:ascii="宋体" w:hAnsi="宋体" w:eastAsia="宋体" w:cstheme="minorEastAsia"/>
          <w:color w:val="auto"/>
          <w:sz w:val="30"/>
          <w:szCs w:val="30"/>
          <w:highlight w:val="none"/>
        </w:rPr>
        <w:t>凝结水精处理系统除再生装置为公用外，其它按照单元机组配置</w:t>
      </w:r>
      <w:bookmarkEnd w:id="17"/>
      <w:r>
        <w:rPr>
          <w:rFonts w:hint="eastAsia" w:ascii="宋体" w:hAnsi="宋体" w:eastAsia="宋体" w:cstheme="minorEastAsia"/>
          <w:color w:val="auto"/>
          <w:sz w:val="30"/>
          <w:szCs w:val="30"/>
          <w:highlight w:val="none"/>
        </w:rPr>
        <w:t>，配置2×50%前置过滤器 + 3×50%高速混床装置。</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5、供水系统：水源为黄河水，由马栅水利工程提供。供水工程由内蒙古科源水务有限公司负责，接口位置为电厂围墙外1m。主机采用表凝式间接空冷。辅机冷却系统采用带机械通风的干湿联合冷却系统，单元制供水。</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6、电气系统：两台机组均以发电机-变压器组单元接线接入厂内</w:t>
      </w:r>
      <w:r>
        <w:rPr>
          <w:rFonts w:ascii="宋体" w:hAnsi="宋体" w:eastAsia="宋体" w:cstheme="minorEastAsia"/>
          <w:color w:val="auto"/>
          <w:sz w:val="30"/>
          <w:szCs w:val="30"/>
          <w:highlight w:val="none"/>
        </w:rPr>
        <w:t>500</w:t>
      </w:r>
      <w:r>
        <w:rPr>
          <w:rFonts w:hint="eastAsia" w:ascii="宋体" w:hAnsi="宋体" w:eastAsia="宋体" w:cstheme="minorEastAsia"/>
          <w:color w:val="auto"/>
          <w:sz w:val="30"/>
          <w:szCs w:val="30"/>
          <w:highlight w:val="none"/>
        </w:rPr>
        <w:t>kV配电装置。</w:t>
      </w:r>
      <w:r>
        <w:rPr>
          <w:rFonts w:ascii="宋体" w:hAnsi="宋体" w:eastAsia="宋体" w:cstheme="minorEastAsia"/>
          <w:color w:val="auto"/>
          <w:sz w:val="30"/>
          <w:szCs w:val="30"/>
          <w:highlight w:val="none"/>
        </w:rPr>
        <w:t>500</w:t>
      </w:r>
      <w:r>
        <w:rPr>
          <w:rFonts w:hint="eastAsia" w:ascii="宋体" w:hAnsi="宋体" w:eastAsia="宋体" w:cstheme="minorEastAsia"/>
          <w:color w:val="auto"/>
          <w:sz w:val="30"/>
          <w:szCs w:val="30"/>
          <w:highlight w:val="none"/>
        </w:rPr>
        <w:t>kV本期出线Ⅱ回，采用单元接线，屋外(GIS)布置，主变区有主变、高厂变、启备变等。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7、热工控制系统：采用厂级监控信息系统（SIS）、分散控制系统（DCS）以及辅助车间控制系统组成的自动化网络。实行控制功能分散，信息集中管理的设计原则，集控室采取六机一控方式。</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8、脱硫系统：采用石灰石湿法脱硫，不设GGH。</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9、脱硝装置系统：采用尿素做为还原剂的脱硝装置系统。</w:t>
      </w:r>
    </w:p>
    <w:p>
      <w:pPr>
        <w:pStyle w:val="2"/>
        <w:ind w:firstLine="602"/>
        <w:rPr>
          <w:rFonts w:ascii="宋体" w:hAnsi="宋体" w:eastAsia="宋体"/>
          <w:color w:val="auto"/>
          <w:sz w:val="30"/>
          <w:szCs w:val="30"/>
          <w:highlight w:val="none"/>
        </w:rPr>
      </w:pPr>
      <w:bookmarkStart w:id="18" w:name="_Toc510269220"/>
      <w:bookmarkStart w:id="19" w:name="_Toc25415"/>
      <w:bookmarkStart w:id="20" w:name="_Toc127521967"/>
      <w:r>
        <w:rPr>
          <w:rFonts w:hint="eastAsia" w:ascii="宋体" w:hAnsi="宋体" w:eastAsia="宋体"/>
          <w:color w:val="auto"/>
          <w:sz w:val="30"/>
          <w:szCs w:val="30"/>
          <w:highlight w:val="none"/>
        </w:rPr>
        <w:t>三、标段划分和划分原则</w:t>
      </w:r>
      <w:bookmarkEnd w:id="18"/>
      <w:bookmarkEnd w:id="19"/>
      <w:bookmarkEnd w:id="20"/>
    </w:p>
    <w:p>
      <w:pPr>
        <w:pStyle w:val="3"/>
        <w:ind w:firstLine="301" w:firstLineChars="100"/>
        <w:rPr>
          <w:rFonts w:ascii="宋体" w:hAnsi="宋体" w:eastAsia="宋体"/>
          <w:color w:val="auto"/>
          <w:sz w:val="30"/>
          <w:szCs w:val="30"/>
          <w:highlight w:val="none"/>
        </w:rPr>
      </w:pPr>
      <w:bookmarkStart w:id="21" w:name="_Toc127521968"/>
      <w:bookmarkStart w:id="22" w:name="_Toc23302"/>
      <w:bookmarkStart w:id="23" w:name="_Toc510269222"/>
      <w:r>
        <w:rPr>
          <w:rFonts w:hint="eastAsia" w:ascii="宋体" w:hAnsi="宋体" w:eastAsia="宋体"/>
          <w:color w:val="auto"/>
          <w:sz w:val="30"/>
          <w:szCs w:val="30"/>
          <w:highlight w:val="none"/>
        </w:rPr>
        <w:t>（一）主要划分为十二个标段，各标段主要内容分别是：</w:t>
      </w:r>
      <w:bookmarkEnd w:id="21"/>
      <w:bookmarkEnd w:id="22"/>
      <w:bookmarkEnd w:id="23"/>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A标段：主工程A机组建筑安装工程，六机一控集控楼（包含将一期集控楼控制设施改至六机一控集控室）建筑安装工程，尿素存储制备系统建筑安装工程，空压机房建筑安装工程，干湿联合冷却塔建筑安装工程，电控楼建筑安装工程，机组排水槽建筑安装工程，全厂主接地网</w:t>
      </w:r>
      <w:bookmarkStart w:id="24" w:name="_Hlk127463153"/>
      <w:r>
        <w:rPr>
          <w:rFonts w:hint="eastAsia" w:ascii="宋体" w:hAnsi="宋体" w:eastAsia="宋体" w:cstheme="minorEastAsia"/>
          <w:color w:val="auto"/>
          <w:sz w:val="30"/>
          <w:szCs w:val="30"/>
          <w:highlight w:val="none"/>
        </w:rPr>
        <w:t>（</w:t>
      </w:r>
      <w:bookmarkStart w:id="25" w:name="_Hlk127553261"/>
      <w:r>
        <w:rPr>
          <w:rFonts w:hint="eastAsia" w:ascii="宋体" w:hAnsi="宋体" w:eastAsia="宋体" w:cstheme="minorEastAsia"/>
          <w:color w:val="auto"/>
          <w:sz w:val="30"/>
          <w:szCs w:val="30"/>
          <w:highlight w:val="none"/>
        </w:rPr>
        <w:t>以建构筑物外2米</w:t>
      </w:r>
      <w:bookmarkStart w:id="26" w:name="_Hlk127462990"/>
      <w:r>
        <w:rPr>
          <w:rFonts w:hint="eastAsia" w:ascii="宋体" w:hAnsi="宋体" w:eastAsia="宋体" w:cstheme="minorEastAsia"/>
          <w:color w:val="auto"/>
          <w:sz w:val="30"/>
          <w:szCs w:val="30"/>
          <w:highlight w:val="none"/>
        </w:rPr>
        <w:t>为界</w:t>
      </w:r>
      <w:bookmarkEnd w:id="25"/>
      <w:bookmarkEnd w:id="26"/>
      <w:r>
        <w:rPr>
          <w:rFonts w:hint="eastAsia" w:ascii="宋体" w:hAnsi="宋体" w:eastAsia="宋体" w:cstheme="minorEastAsia"/>
          <w:color w:val="auto"/>
          <w:sz w:val="30"/>
          <w:szCs w:val="30"/>
          <w:highlight w:val="none"/>
        </w:rPr>
        <w:t>）</w:t>
      </w:r>
      <w:bookmarkEnd w:id="24"/>
      <w:r>
        <w:rPr>
          <w:rFonts w:hint="eastAsia" w:ascii="宋体" w:hAnsi="宋体" w:eastAsia="宋体" w:cstheme="minorEastAsia"/>
          <w:color w:val="auto"/>
          <w:sz w:val="30"/>
          <w:szCs w:val="30"/>
          <w:highlight w:val="none"/>
        </w:rPr>
        <w:t>建筑安装工程，全厂综合管架建筑安装工程（含一期和二期之间的管道、电缆桥架、电缆等），厂区电缆沟（以建构筑物外2米为界）的建筑安装工程，厂区照明系统建筑安装工程，水处理间扩建建筑安装工程，升压站及继电器室建筑安装工程，生产通讯、远动、调度、继电保护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B标段：主工程B机组建筑安装工程，输煤系统建筑安装工程。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C标段：烟囱建筑安装工程、间冷塔及其循泵房建筑安装工程，灰库、蓄水池的建筑安装工程；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D标段： 脱硫系统EPC建筑安装工程；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E标段：预留废水零排放设施建筑安装工程；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F标段：新建宿舍楼建筑安装工程，二期物资库房建筑安装工程；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G标段：施工五通（含厂区地管网）、厂区围墙、门房、道路、硬化建筑工程；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H标段：灰场及运灰道路建筑安装工程；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I标段：绿化工程；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J标段：亮化工程施工;</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K标段：场平;</w:t>
      </w:r>
    </w:p>
    <w:p>
      <w:pPr>
        <w:ind w:firstLine="600" w:firstLineChars="200"/>
        <w:rPr>
          <w:color w:val="auto"/>
          <w:highlight w:val="none"/>
        </w:rPr>
      </w:pPr>
      <w:r>
        <w:rPr>
          <w:rFonts w:hint="eastAsia" w:ascii="宋体" w:hAnsi="宋体" w:eastAsia="宋体" w:cstheme="minorEastAsia"/>
          <w:color w:val="auto"/>
          <w:sz w:val="30"/>
          <w:szCs w:val="30"/>
          <w:highlight w:val="none"/>
        </w:rPr>
        <w:t>L标段：A、B标段指挥部。</w:t>
      </w:r>
    </w:p>
    <w:p>
      <w:pPr>
        <w:pStyle w:val="3"/>
        <w:ind w:firstLine="301" w:firstLineChars="100"/>
        <w:rPr>
          <w:rFonts w:ascii="宋体" w:hAnsi="宋体" w:eastAsia="宋体"/>
          <w:color w:val="auto"/>
          <w:sz w:val="30"/>
          <w:szCs w:val="30"/>
          <w:highlight w:val="none"/>
        </w:rPr>
      </w:pPr>
      <w:bookmarkStart w:id="27" w:name="_Toc25744"/>
      <w:r>
        <w:rPr>
          <w:rFonts w:hint="eastAsia" w:ascii="宋体" w:hAnsi="宋体" w:eastAsia="宋体"/>
          <w:color w:val="auto"/>
          <w:sz w:val="30"/>
          <w:szCs w:val="30"/>
          <w:highlight w:val="none"/>
        </w:rPr>
        <w:t>（二）施工标段划分原则如下</w:t>
      </w:r>
      <w:bookmarkEnd w:id="27"/>
    </w:p>
    <w:p>
      <w:pPr>
        <w:rPr>
          <w:color w:val="auto"/>
          <w:highlight w:val="none"/>
        </w:rPr>
      </w:pP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项目施工标段划分根据施工现场的实际情况，以便于参建施工单位形成有效竞争，明晰管理界面，方便施工现场组织管理，减少施工交叉和接口，有利进度推进，降低造价和节约施工临建用地为原则进行划分。</w:t>
      </w:r>
    </w:p>
    <w:p>
      <w:pPr>
        <w:pStyle w:val="3"/>
        <w:ind w:firstLine="602"/>
        <w:rPr>
          <w:rFonts w:ascii="宋体" w:hAnsi="宋体" w:eastAsia="宋体"/>
          <w:color w:val="auto"/>
          <w:sz w:val="30"/>
          <w:szCs w:val="30"/>
          <w:highlight w:val="none"/>
        </w:rPr>
      </w:pPr>
      <w:bookmarkStart w:id="28" w:name="_Toc2831"/>
      <w:bookmarkStart w:id="29" w:name="_Toc510269221"/>
      <w:bookmarkStart w:id="30" w:name="_Toc127521969"/>
      <w:r>
        <w:rPr>
          <w:rFonts w:hint="eastAsia" w:ascii="宋体" w:hAnsi="宋体" w:eastAsia="宋体"/>
          <w:color w:val="auto"/>
          <w:sz w:val="30"/>
          <w:szCs w:val="30"/>
          <w:highlight w:val="none"/>
        </w:rPr>
        <w:t>1.具体划分原则为：</w:t>
      </w:r>
      <w:bookmarkEnd w:id="28"/>
      <w:bookmarkEnd w:id="29"/>
      <w:bookmarkEnd w:id="30"/>
    </w:p>
    <w:p>
      <w:pPr>
        <w:ind w:firstLine="600" w:firstLineChars="200"/>
        <w:jc w:val="left"/>
        <w:rPr>
          <w:rFonts w:ascii="宋体" w:hAnsi="宋体" w:eastAsia="宋体" w:cstheme="minorEastAsia"/>
          <w:color w:val="auto"/>
          <w:sz w:val="30"/>
          <w:szCs w:val="30"/>
          <w:highlight w:val="none"/>
        </w:rPr>
      </w:pPr>
      <w:bookmarkStart w:id="31" w:name="_Toc510269223"/>
      <w:r>
        <w:rPr>
          <w:rFonts w:hint="eastAsia" w:ascii="宋体" w:hAnsi="宋体" w:eastAsia="宋体" w:cstheme="minorEastAsia"/>
          <w:color w:val="auto"/>
          <w:sz w:val="30"/>
          <w:szCs w:val="30"/>
          <w:highlight w:val="none"/>
        </w:rPr>
        <w:t>1.1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单元制系统的设施原则上随机组安装，两台机公用设施及母管制系统设施（单独说明除外）由A标段负责。</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设备安装属哪个标段，相应的电气高压配电盘、厂用工作变压器、动力中心PC柜、马达控制中心MCC柜则属哪个标段。A、</w:t>
      </w:r>
      <w:r>
        <w:rPr>
          <w:rFonts w:ascii="宋体" w:hAnsi="宋体" w:eastAsia="宋体" w:cstheme="minorEastAsia"/>
          <w:color w:val="auto"/>
          <w:sz w:val="30"/>
          <w:szCs w:val="30"/>
          <w:highlight w:val="none"/>
        </w:rPr>
        <w:t>B标段负责各自厂用</w:t>
      </w:r>
      <w:r>
        <w:rPr>
          <w:rFonts w:hint="eastAsia" w:ascii="宋体" w:hAnsi="宋体" w:eastAsia="宋体" w:cstheme="minorEastAsia"/>
          <w:color w:val="auto"/>
          <w:sz w:val="30"/>
          <w:szCs w:val="30"/>
          <w:highlight w:val="none"/>
        </w:rPr>
        <w:t>1</w:t>
      </w:r>
      <w:r>
        <w:rPr>
          <w:rFonts w:ascii="宋体" w:hAnsi="宋体" w:eastAsia="宋体" w:cstheme="minorEastAsia"/>
          <w:color w:val="auto"/>
          <w:sz w:val="30"/>
          <w:szCs w:val="30"/>
          <w:highlight w:val="none"/>
        </w:rPr>
        <w:t>0KV电源段引至其他标段电源电缆的敷设工作（含控制电缆等供电电源电缆涉及的电气二次部分电缆</w:t>
      </w:r>
      <w:r>
        <w:rPr>
          <w:rFonts w:hint="eastAsia" w:ascii="宋体" w:hAnsi="宋体" w:eastAsia="宋体" w:cstheme="minorEastAsia"/>
          <w:color w:val="auto"/>
          <w:sz w:val="30"/>
          <w:szCs w:val="30"/>
          <w:highlight w:val="none"/>
        </w:rPr>
        <w:t>敷设工作）</w:t>
      </w:r>
      <w:r>
        <w:rPr>
          <w:rFonts w:ascii="宋体" w:hAnsi="宋体" w:eastAsia="宋体" w:cstheme="minorEastAsia"/>
          <w:color w:val="auto"/>
          <w:sz w:val="30"/>
          <w:szCs w:val="30"/>
          <w:highlight w:val="none"/>
        </w:rPr>
        <w:t>。</w:t>
      </w:r>
      <w:r>
        <w:rPr>
          <w:rFonts w:hint="eastAsia" w:ascii="宋体" w:hAnsi="宋体" w:eastAsia="宋体" w:cstheme="minorEastAsia"/>
          <w:color w:val="auto"/>
          <w:sz w:val="30"/>
          <w:szCs w:val="30"/>
          <w:highlight w:val="none"/>
        </w:rPr>
        <w:t>厂用工作变压器接至PC柜的母排属PC柜的安装；PC柜至电动机或MCC柜的电缆及MCC柜引出的电缆属MCC柜的安装。具体划分待设计院电缆清册交付后组织有关各方细化。</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全厂建筑物和设备的接地网原则随各标段区域、设备，各标段负责与近处主接地网的接口。接口原则按后施工单位负责碰接。</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各建构筑物的污水、雨水、水消防、上下水（入户采暖井等）属各标段，接至各构筑物外2米，电缆沟接至各建筑物外2米；建构筑物之外的生活污水、含煤废水、工业废水等污水、雨水、水消防、电缆沟、主接地网、厂区照明由A标段施工（道路的雨水系统由道路施工单位负责）。接口原则按后施工单位负责碰接。</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1.5</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厂区综合管架基础、管架、管架管道安装由</w:t>
      </w:r>
      <w:r>
        <w:rPr>
          <w:rFonts w:ascii="宋体" w:hAnsi="宋体" w:eastAsia="宋体" w:cstheme="minorEastAsia"/>
          <w:color w:val="auto"/>
          <w:sz w:val="30"/>
          <w:szCs w:val="30"/>
          <w:highlight w:val="none"/>
        </w:rPr>
        <w:t>A</w:t>
      </w:r>
      <w:r>
        <w:rPr>
          <w:rFonts w:hint="eastAsia" w:ascii="宋体" w:hAnsi="宋体" w:eastAsia="宋体" w:cstheme="minorEastAsia"/>
          <w:color w:val="auto"/>
          <w:sz w:val="30"/>
          <w:szCs w:val="30"/>
          <w:highlight w:val="none"/>
        </w:rPr>
        <w:t>标段完成，涉及需在综合管架敷设的各标段应将本标段敷设的管子在综合管架上水平敷设2米，2米后由</w:t>
      </w:r>
      <w:r>
        <w:rPr>
          <w:rFonts w:ascii="宋体" w:hAnsi="宋体" w:eastAsia="宋体" w:cstheme="minorEastAsia"/>
          <w:color w:val="auto"/>
          <w:sz w:val="30"/>
          <w:szCs w:val="30"/>
          <w:highlight w:val="none"/>
        </w:rPr>
        <w:t>A</w:t>
      </w:r>
      <w:r>
        <w:rPr>
          <w:rFonts w:hint="eastAsia" w:ascii="宋体" w:hAnsi="宋体" w:eastAsia="宋体" w:cstheme="minorEastAsia"/>
          <w:color w:val="auto"/>
          <w:sz w:val="30"/>
          <w:szCs w:val="30"/>
          <w:highlight w:val="none"/>
        </w:rPr>
        <w:t>标段完成（地面以上的管道保温和防腐全部由</w:t>
      </w:r>
      <w:r>
        <w:rPr>
          <w:rFonts w:ascii="宋体" w:hAnsi="宋体" w:eastAsia="宋体" w:cstheme="minorEastAsia"/>
          <w:color w:val="auto"/>
          <w:sz w:val="30"/>
          <w:szCs w:val="30"/>
          <w:highlight w:val="none"/>
        </w:rPr>
        <w:t>A</w:t>
      </w:r>
      <w:r>
        <w:rPr>
          <w:rFonts w:hint="eastAsia" w:ascii="宋体" w:hAnsi="宋体" w:eastAsia="宋体" w:cstheme="minorEastAsia"/>
          <w:color w:val="auto"/>
          <w:sz w:val="30"/>
          <w:szCs w:val="30"/>
          <w:highlight w:val="none"/>
        </w:rPr>
        <w:t>标段负责）。</w:t>
      </w:r>
    </w:p>
    <w:p>
      <w:pPr>
        <w:pStyle w:val="2"/>
        <w:ind w:firstLine="602"/>
        <w:rPr>
          <w:rFonts w:ascii="宋体" w:hAnsi="宋体" w:eastAsia="宋体"/>
          <w:color w:val="auto"/>
          <w:sz w:val="30"/>
          <w:szCs w:val="30"/>
          <w:highlight w:val="none"/>
        </w:rPr>
      </w:pPr>
      <w:bookmarkStart w:id="32" w:name="_Toc19951"/>
      <w:r>
        <w:rPr>
          <w:rFonts w:hint="eastAsia" w:ascii="宋体" w:hAnsi="宋体" w:eastAsia="宋体"/>
          <w:color w:val="auto"/>
          <w:sz w:val="30"/>
          <w:szCs w:val="30"/>
          <w:highlight w:val="none"/>
        </w:rPr>
        <w:t>四、各标段接口</w:t>
      </w:r>
      <w:bookmarkEnd w:id="31"/>
      <w:r>
        <w:rPr>
          <w:rFonts w:hint="eastAsia" w:ascii="宋体" w:hAnsi="宋体" w:eastAsia="宋体"/>
          <w:color w:val="auto"/>
          <w:sz w:val="30"/>
          <w:szCs w:val="30"/>
          <w:highlight w:val="none"/>
        </w:rPr>
        <w:t>原则</w:t>
      </w:r>
      <w:bookmarkEnd w:id="32"/>
    </w:p>
    <w:p>
      <w:pPr>
        <w:pStyle w:val="3"/>
        <w:ind w:firstLine="602"/>
        <w:rPr>
          <w:rFonts w:ascii="宋体" w:hAnsi="宋体" w:eastAsia="宋体"/>
          <w:color w:val="auto"/>
          <w:sz w:val="30"/>
          <w:szCs w:val="30"/>
          <w:highlight w:val="none"/>
        </w:rPr>
      </w:pPr>
      <w:bookmarkStart w:id="33" w:name="_Toc9004"/>
      <w:bookmarkStart w:id="34" w:name="_Toc510269224"/>
      <w:r>
        <w:rPr>
          <w:rFonts w:hint="eastAsia" w:ascii="宋体" w:hAnsi="宋体" w:eastAsia="宋体"/>
          <w:color w:val="auto"/>
          <w:sz w:val="30"/>
          <w:szCs w:val="30"/>
          <w:highlight w:val="none"/>
        </w:rPr>
        <w:t>1、接口总原则</w:t>
      </w:r>
      <w:bookmarkEnd w:id="33"/>
      <w:bookmarkEnd w:id="34"/>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厂区地下管网（水、气、汽）接口说明</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1.1.1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各建构筑物通向外部的地下管网以各建构筑物外2米为界，2米内施工归主体建构筑物施工标段，2米外施工归G标段施工；后施工者负责接口碰接。</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厂区电缆沟</w:t>
      </w:r>
      <w:r>
        <w:rPr>
          <w:rFonts w:ascii="宋体" w:hAnsi="宋体" w:eastAsia="宋体" w:cstheme="minorEastAsia"/>
          <w:color w:val="auto"/>
          <w:sz w:val="30"/>
          <w:szCs w:val="30"/>
          <w:highlight w:val="none"/>
        </w:rPr>
        <w:t>(包含沟内桥架、支架、接地等)</w:t>
      </w:r>
      <w:r>
        <w:rPr>
          <w:rFonts w:hint="eastAsia" w:ascii="宋体" w:hAnsi="宋体" w:eastAsia="宋体" w:cstheme="minorEastAsia"/>
          <w:color w:val="auto"/>
          <w:sz w:val="30"/>
          <w:szCs w:val="30"/>
          <w:highlight w:val="none"/>
        </w:rPr>
        <w:t>接口说明。</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1.2.1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各建构筑物通向外部的地下电缆沟土建部分以各建构筑物外2米为界，2米内施工归主体建构筑物施工标段，2米外施工归A标段施工；后施工者负责接口碰接。</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1.2.2</w:t>
      </w:r>
      <w:r>
        <w:rPr>
          <w:rFonts w:hint="eastAsia" w:ascii="宋体" w:hAnsi="宋体" w:eastAsia="宋体" w:cstheme="minorEastAsia"/>
          <w:color w:val="auto"/>
          <w:sz w:val="30"/>
          <w:szCs w:val="30"/>
          <w:highlight w:val="none"/>
          <w:lang w:eastAsia="zh-CN"/>
        </w:rPr>
        <w:t>、</w:t>
      </w:r>
      <w:r>
        <w:rPr>
          <w:rFonts w:ascii="宋体" w:hAnsi="宋体" w:eastAsia="宋体" w:cstheme="minorEastAsia"/>
          <w:color w:val="auto"/>
          <w:sz w:val="30"/>
          <w:szCs w:val="30"/>
          <w:highlight w:val="none"/>
        </w:rPr>
        <w:t>标段内的热控部分、电气部分由归属本标段施工（含敷设、接线等）；</w:t>
      </w:r>
      <w:r>
        <w:rPr>
          <w:rFonts w:hint="eastAsia" w:ascii="宋体" w:hAnsi="宋体" w:eastAsia="宋体" w:cstheme="minorEastAsia"/>
          <w:color w:val="auto"/>
          <w:sz w:val="30"/>
          <w:szCs w:val="30"/>
          <w:highlight w:val="none"/>
        </w:rPr>
        <w:t>A</w:t>
      </w:r>
      <w:r>
        <w:rPr>
          <w:rFonts w:ascii="宋体" w:hAnsi="宋体" w:eastAsia="宋体" w:cstheme="minorEastAsia"/>
          <w:color w:val="auto"/>
          <w:sz w:val="30"/>
          <w:szCs w:val="30"/>
          <w:highlight w:val="none"/>
        </w:rPr>
        <w:t>、</w:t>
      </w:r>
      <w:r>
        <w:rPr>
          <w:rFonts w:hint="eastAsia" w:ascii="宋体" w:hAnsi="宋体" w:eastAsia="宋体" w:cstheme="minorEastAsia"/>
          <w:color w:val="auto"/>
          <w:sz w:val="30"/>
          <w:szCs w:val="30"/>
          <w:highlight w:val="none"/>
        </w:rPr>
        <w:t>B</w:t>
      </w:r>
      <w:r>
        <w:rPr>
          <w:rFonts w:ascii="宋体" w:hAnsi="宋体" w:eastAsia="宋体" w:cstheme="minorEastAsia"/>
          <w:color w:val="auto"/>
          <w:sz w:val="30"/>
          <w:szCs w:val="30"/>
          <w:highlight w:val="none"/>
        </w:rPr>
        <w:t>标段热控部分、电气部分至其他标段的电源电缆、控制电缆、信号电缆、光缆等电缆敷设、接线分别由</w:t>
      </w:r>
      <w:r>
        <w:rPr>
          <w:rFonts w:hint="eastAsia" w:ascii="宋体" w:hAnsi="宋体" w:eastAsia="宋体" w:cstheme="minorEastAsia"/>
          <w:color w:val="auto"/>
          <w:sz w:val="30"/>
          <w:szCs w:val="30"/>
          <w:highlight w:val="none"/>
        </w:rPr>
        <w:t>A、</w:t>
      </w:r>
      <w:r>
        <w:rPr>
          <w:rFonts w:ascii="宋体" w:hAnsi="宋体" w:eastAsia="宋体" w:cstheme="minorEastAsia"/>
          <w:color w:val="auto"/>
          <w:sz w:val="30"/>
          <w:szCs w:val="30"/>
          <w:highlight w:val="none"/>
        </w:rPr>
        <w:t xml:space="preserve">B标段施工；其他标段供电遵循“谁供电谁敷设”的原则。 </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厂区综合管架接口说明</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1.3.1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需连接综合管架的各标段，将本标段管线敷设至建构筑物外2米处，管架安装和管道敷设归</w:t>
      </w:r>
      <w:r>
        <w:rPr>
          <w:rFonts w:ascii="宋体" w:hAnsi="宋体" w:eastAsia="宋体" w:cstheme="minorEastAsia"/>
          <w:color w:val="auto"/>
          <w:sz w:val="30"/>
          <w:szCs w:val="30"/>
          <w:highlight w:val="none"/>
        </w:rPr>
        <w:t>A</w:t>
      </w:r>
      <w:r>
        <w:rPr>
          <w:rFonts w:hint="eastAsia" w:ascii="宋体" w:hAnsi="宋体" w:eastAsia="宋体" w:cstheme="minorEastAsia"/>
          <w:color w:val="auto"/>
          <w:sz w:val="30"/>
          <w:szCs w:val="30"/>
          <w:highlight w:val="none"/>
        </w:rPr>
        <w:t>标段（地面以上的管道保温和防腐全部由</w:t>
      </w:r>
      <w:r>
        <w:rPr>
          <w:rFonts w:ascii="宋体" w:hAnsi="宋体" w:eastAsia="宋体" w:cstheme="minorEastAsia"/>
          <w:color w:val="auto"/>
          <w:sz w:val="30"/>
          <w:szCs w:val="30"/>
          <w:highlight w:val="none"/>
        </w:rPr>
        <w:t>A</w:t>
      </w:r>
      <w:r>
        <w:rPr>
          <w:rFonts w:hint="eastAsia" w:ascii="宋体" w:hAnsi="宋体" w:eastAsia="宋体" w:cstheme="minorEastAsia"/>
          <w:color w:val="auto"/>
          <w:sz w:val="30"/>
          <w:szCs w:val="30"/>
          <w:highlight w:val="none"/>
        </w:rPr>
        <w:t>标段负责），后施工标段负责接口碰接。</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厂区接地网接口说明</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1.4.1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各建构筑物分支接地网由各建构筑物归属标段负责施工；厂区主接地网施工由A标段完成，分支接地网与主接地网连接遵循“就近连接，后施工标段负责接口碰接”的原则。</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ascii="宋体" w:hAnsi="宋体" w:eastAsia="宋体" w:cstheme="minorEastAsia"/>
          <w:color w:val="auto"/>
          <w:sz w:val="30"/>
          <w:szCs w:val="30"/>
          <w:highlight w:val="none"/>
        </w:rPr>
        <w:t>5</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各标段内建构筑物的照明、采暖（含入户井、阀门等）、通风（含机炉屋顶通风器和防爆风机）、雨排水、一般消防、上下水、空调、避雷、接地、室内地下沟道及管网、弱电系统、厂级监控系统、起吊设施等由各归属标段施工，并负责该区域内非主干道路的维护、方格网、消防设施的维护。</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ascii="宋体" w:hAnsi="宋体" w:eastAsia="宋体" w:cstheme="minorEastAsia"/>
          <w:color w:val="auto"/>
          <w:sz w:val="30"/>
          <w:szCs w:val="30"/>
          <w:highlight w:val="none"/>
        </w:rPr>
        <w:t>6</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 xml:space="preserve"> A、B标段公用系统的接口说明</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ascii="宋体" w:hAnsi="宋体" w:eastAsia="宋体" w:cstheme="minorEastAsia"/>
          <w:color w:val="auto"/>
          <w:sz w:val="30"/>
          <w:szCs w:val="30"/>
          <w:highlight w:val="none"/>
        </w:rPr>
        <w:t>6</w:t>
      </w:r>
      <w:r>
        <w:rPr>
          <w:rFonts w:hint="eastAsia" w:ascii="宋体" w:hAnsi="宋体" w:eastAsia="宋体" w:cstheme="minorEastAsia"/>
          <w:color w:val="auto"/>
          <w:sz w:val="30"/>
          <w:szCs w:val="30"/>
          <w:highlight w:val="none"/>
        </w:rPr>
        <w:t>.1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电缆桥架各标段分别负责，涉及电缆桥架公用部分的连接由后施工标段完成。</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ascii="宋体" w:hAnsi="宋体" w:eastAsia="宋体" w:cstheme="minorEastAsia"/>
          <w:color w:val="auto"/>
          <w:sz w:val="30"/>
          <w:szCs w:val="30"/>
          <w:highlight w:val="none"/>
        </w:rPr>
        <w:t>6</w:t>
      </w:r>
      <w:r>
        <w:rPr>
          <w:rFonts w:hint="eastAsia" w:ascii="宋体" w:hAnsi="宋体" w:eastAsia="宋体" w:cstheme="minorEastAsia"/>
          <w:color w:val="auto"/>
          <w:sz w:val="30"/>
          <w:szCs w:val="30"/>
          <w:highlight w:val="none"/>
        </w:rPr>
        <w:t>.2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压缩空气、尿素制备公用系统安装由A标段完成，以去主工程B机组分支母管的第一个隔离门前法兰为界，法兰前归A标段，法兰后归B标段。</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ascii="宋体" w:hAnsi="宋体" w:eastAsia="宋体" w:cstheme="minorEastAsia"/>
          <w:color w:val="auto"/>
          <w:sz w:val="30"/>
          <w:szCs w:val="30"/>
          <w:highlight w:val="none"/>
        </w:rPr>
        <w:t>6</w:t>
      </w:r>
      <w:r>
        <w:rPr>
          <w:rFonts w:hint="eastAsia" w:ascii="宋体" w:hAnsi="宋体" w:eastAsia="宋体" w:cstheme="minorEastAsia"/>
          <w:color w:val="auto"/>
          <w:sz w:val="30"/>
          <w:szCs w:val="30"/>
          <w:highlight w:val="none"/>
        </w:rPr>
        <w:t>.3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辅助蒸汽管道、压缩空气管道、暖气管道等公用部分厂房内以去主工程B机组分支母管的第一个隔离门前法兰为界，法兰前归A标段，法兰后归B标段。</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1.6.4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除盐水以去主工程B机组分支母管的第一个隔离门前法兰为界，法兰前归A标段，法兰后归B标段。</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1.6.5</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主变至GIS线路以主变高压套管接线柱为界，主变升压线出线与主变高压套管的接线由B标段施工；主变区门型架基础及框架工程由归属标段施工。</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1.6.6</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主变、厂用变、启备变的事故油管施工以启备变边缘向北2米为界，2米处东侧归A标段施工，2米处西侧归B标段施工。</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1.6.7</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汽机房行车滑线、行车安装工程归A标段施工。</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1.7</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启备变建安施工归A标段负责；低压侧封闭母线主工程A机侧由A标段施工（包括集控楼启备变开关柜的连接），低压侧主工程B机侧归B标段，接口为开关上口。</w:t>
      </w:r>
    </w:p>
    <w:p>
      <w:pPr>
        <w:pStyle w:val="3"/>
        <w:ind w:firstLine="602"/>
        <w:rPr>
          <w:rFonts w:ascii="宋体" w:hAnsi="宋体" w:eastAsia="宋体"/>
          <w:color w:val="auto"/>
          <w:sz w:val="30"/>
          <w:szCs w:val="30"/>
          <w:highlight w:val="none"/>
        </w:rPr>
      </w:pPr>
      <w:bookmarkStart w:id="35" w:name="_Toc510269225"/>
      <w:bookmarkStart w:id="36" w:name="_Toc127521970"/>
      <w:bookmarkStart w:id="37" w:name="_Toc18186"/>
      <w:r>
        <w:rPr>
          <w:rFonts w:hint="eastAsia" w:ascii="宋体" w:hAnsi="宋体" w:eastAsia="宋体"/>
          <w:color w:val="auto"/>
          <w:sz w:val="30"/>
          <w:szCs w:val="30"/>
          <w:highlight w:val="none"/>
        </w:rPr>
        <w:t>2、各标段具体接口说明</w:t>
      </w:r>
      <w:bookmarkEnd w:id="35"/>
      <w:bookmarkEnd w:id="36"/>
      <w:bookmarkEnd w:id="37"/>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 xml:space="preserve"> A标段接口说明</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2.1.1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主厂房：横坐标以1/01-8轴的8轴和8a柱之间的伸缩缝为界（伸缩缝归B标段施工，8-8/a轴的公用基础归A标段施工），纵坐标以A列至K0列为界的范围内所有建筑安装工程。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2.1.2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锅炉区域：横坐标以1/1-1/8a为界，纵坐标以K0列-K7为界的范围内所有建筑安装工程。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2.1.3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炉后区域：所属主工程A机组锅炉区域K7至引风机房最后一排柱为止的建筑安装工程。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2.1.4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所属标段烟气余热回收装置的安装工程，烟气余热回收装置出口烟道膨胀节为界，不含膨胀节。界后归脱硫标段施工，，接口由后施工标段负责碰接。</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2.1.5</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电控楼：</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2.1.5.1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横坐标以2/8a-1/10为界，纵坐标以1/D-8/D为界的范围内所有建筑工程。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2.1.5.2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所属主工程A机组和公用部分的安装工程。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2.1.5.3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电控楼伸缩缝施工。</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2.1.5.4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锅炉与电控楼之间的支撑柱及封闭工作归各自标段。</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2.1.6机组排水槽公用部分以母管去主工程B机组隔离门前法兰为界，公用及主工程A机部分归A标段施工。</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2.1.7</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疏水扩容器回用水以母管以去主工程B机组隔离门前法兰为界，公用及主工程A机部分归A标段施工。</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2.1.</w:t>
      </w:r>
      <w:r>
        <w:rPr>
          <w:rFonts w:ascii="宋体" w:hAnsi="宋体" w:eastAsia="宋体" w:cstheme="minorEastAsia"/>
          <w:color w:val="auto"/>
          <w:sz w:val="30"/>
          <w:szCs w:val="30"/>
          <w:highlight w:val="none"/>
        </w:rPr>
        <w:t>8</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A列外、地下管网、地下电缆沟、地下主接地网接口说明参见“各标段接口总说明”和划分原则的相关内容。</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B标段接口说明</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主厂房：横坐标以1/01-8轴的8轴和8a柱之间的伸缩缝为界（伸缩缝归B标段施工），纵坐标以A列至K0列为界的范围内所有建筑安装工程。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锅炉区域：横坐标以2/10至1/17为界，纵坐标以K0列至K7（含K7）为界的范围内所有建筑安装工程。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炉后区域：所属主工程B机组锅炉区域K7至引风机房最后一排柱为止的建筑安装工程。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所属标段烟气余热回收装置的安装工程，烟气余热回收装置出口烟道膨胀节为界，不含膨胀节。界后归脱硫标段施工，接口由后施工标段负责碰接。</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2.2.5</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GIS升压站建筑安装工程。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w:t>
      </w:r>
      <w:r>
        <w:rPr>
          <w:rFonts w:ascii="宋体" w:hAnsi="宋体" w:eastAsia="宋体" w:cstheme="minorEastAsia"/>
          <w:color w:val="auto"/>
          <w:sz w:val="30"/>
          <w:szCs w:val="30"/>
          <w:highlight w:val="none"/>
        </w:rPr>
        <w:t>2</w:t>
      </w:r>
      <w:r>
        <w:rPr>
          <w:rFonts w:hint="eastAsia" w:ascii="宋体" w:hAnsi="宋体" w:eastAsia="宋体" w:cstheme="minorEastAsia"/>
          <w:color w:val="auto"/>
          <w:sz w:val="30"/>
          <w:szCs w:val="30"/>
          <w:highlight w:val="none"/>
        </w:rPr>
        <w:t>.</w:t>
      </w:r>
      <w:r>
        <w:rPr>
          <w:rFonts w:hint="eastAsia" w:ascii="宋体" w:hAnsi="宋体" w:eastAsia="宋体" w:cstheme="minorEastAsia"/>
          <w:color w:val="auto"/>
          <w:sz w:val="30"/>
          <w:szCs w:val="30"/>
          <w:highlight w:val="none"/>
          <w:lang w:val="en-US" w:eastAsia="zh-CN"/>
        </w:rPr>
        <w:t>6、</w:t>
      </w:r>
      <w:r>
        <w:rPr>
          <w:rFonts w:hint="eastAsia" w:ascii="宋体" w:hAnsi="宋体" w:eastAsia="宋体" w:cstheme="minorEastAsia"/>
          <w:color w:val="auto"/>
          <w:sz w:val="30"/>
          <w:szCs w:val="30"/>
          <w:highlight w:val="none"/>
        </w:rPr>
        <w:t>输煤系统：</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w:t>
      </w:r>
      <w:r>
        <w:rPr>
          <w:rFonts w:ascii="宋体" w:hAnsi="宋体" w:eastAsia="宋体" w:cstheme="minorEastAsia"/>
          <w:color w:val="auto"/>
          <w:sz w:val="30"/>
          <w:szCs w:val="30"/>
          <w:highlight w:val="none"/>
        </w:rPr>
        <w:t>2</w:t>
      </w:r>
      <w:r>
        <w:rPr>
          <w:rFonts w:hint="eastAsia" w:ascii="宋体" w:hAnsi="宋体" w:eastAsia="宋体" w:cstheme="minorEastAsia"/>
          <w:color w:val="auto"/>
          <w:sz w:val="30"/>
          <w:szCs w:val="30"/>
          <w:highlight w:val="none"/>
        </w:rPr>
        <w:t>.</w:t>
      </w:r>
      <w:r>
        <w:rPr>
          <w:rFonts w:ascii="宋体" w:hAnsi="宋体" w:eastAsia="宋体" w:cstheme="minorEastAsia"/>
          <w:color w:val="auto"/>
          <w:sz w:val="30"/>
          <w:szCs w:val="30"/>
          <w:highlight w:val="none"/>
        </w:rPr>
        <w:t>6</w:t>
      </w:r>
      <w:r>
        <w:rPr>
          <w:rFonts w:hint="eastAsia" w:ascii="宋体" w:hAnsi="宋体" w:eastAsia="宋体" w:cstheme="minorEastAsia"/>
          <w:color w:val="auto"/>
          <w:sz w:val="30"/>
          <w:szCs w:val="30"/>
          <w:highlight w:val="none"/>
        </w:rPr>
        <w:t>.1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与长滩煤矿以厂区外筒仓入口处为界输煤系统的建筑安装工程（包括筒仓、输煤栈桥、干煤棚、转运站等）。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w:t>
      </w:r>
      <w:r>
        <w:rPr>
          <w:rFonts w:ascii="宋体" w:hAnsi="宋体" w:eastAsia="宋体" w:cstheme="minorEastAsia"/>
          <w:color w:val="auto"/>
          <w:sz w:val="30"/>
          <w:szCs w:val="30"/>
          <w:highlight w:val="none"/>
        </w:rPr>
        <w:t>2</w:t>
      </w:r>
      <w:r>
        <w:rPr>
          <w:rFonts w:hint="eastAsia" w:ascii="宋体" w:hAnsi="宋体" w:eastAsia="宋体" w:cstheme="minorEastAsia"/>
          <w:color w:val="auto"/>
          <w:sz w:val="30"/>
          <w:szCs w:val="30"/>
          <w:highlight w:val="none"/>
        </w:rPr>
        <w:t>.</w:t>
      </w:r>
      <w:r>
        <w:rPr>
          <w:rFonts w:ascii="宋体" w:hAnsi="宋体" w:eastAsia="宋体" w:cstheme="minorEastAsia"/>
          <w:color w:val="auto"/>
          <w:sz w:val="30"/>
          <w:szCs w:val="30"/>
          <w:highlight w:val="none"/>
        </w:rPr>
        <w:t>6</w:t>
      </w:r>
      <w:r>
        <w:rPr>
          <w:rFonts w:hint="eastAsia" w:ascii="宋体" w:hAnsi="宋体" w:eastAsia="宋体" w:cstheme="minorEastAsia"/>
          <w:color w:val="auto"/>
          <w:sz w:val="30"/>
          <w:szCs w:val="30"/>
          <w:highlight w:val="none"/>
        </w:rPr>
        <w:t>.2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主厂房40米皮带层的安装工程，所有涉及皮带、除尘系统、微雾抑尘装置、冲洗水系统、电气和热控等安装工程。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C标段接口说明</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2.3.1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间冷塔以散热器基础外2米为界，2米内建筑安装工程归C标段负责施工（包括地下设施、防雷、接地、航标、航灯、标语含lo</w:t>
      </w:r>
      <w:r>
        <w:rPr>
          <w:rFonts w:ascii="宋体" w:hAnsi="宋体" w:eastAsia="宋体" w:cstheme="minorEastAsia"/>
          <w:color w:val="auto"/>
          <w:sz w:val="30"/>
          <w:szCs w:val="30"/>
          <w:highlight w:val="none"/>
        </w:rPr>
        <w:t>go</w:t>
      </w:r>
      <w:r>
        <w:rPr>
          <w:rFonts w:hint="eastAsia" w:ascii="宋体" w:hAnsi="宋体" w:eastAsia="宋体" w:cstheme="minorEastAsia"/>
          <w:color w:val="auto"/>
          <w:sz w:val="30"/>
          <w:szCs w:val="30"/>
          <w:highlight w:val="none"/>
        </w:rPr>
        <w:t>等），2米外归地下管网A标段负责施工。接口由后施工标段负责碰接；循环水泵房配电室至间冷塔电缆沟土建部分施工由C标段负责。</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2.3.2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烟囱建筑安装工程由C标段施工（包括钛钢复合烟道的制安、地下设施、防雷、接地、航标、航灯、标语含logo等）。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2.3.3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循环水泵房建筑安装工程由C标段施工。</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 xml:space="preserve"> D标段、E标段、其他标段划分界线参照“各标段接口”和划分原则的相关内容。</w:t>
      </w:r>
    </w:p>
    <w:p>
      <w:pPr>
        <w:pStyle w:val="3"/>
        <w:ind w:firstLine="602"/>
        <w:rPr>
          <w:rFonts w:ascii="宋体" w:hAnsi="宋体" w:eastAsia="宋体"/>
          <w:color w:val="auto"/>
          <w:sz w:val="30"/>
          <w:szCs w:val="30"/>
          <w:highlight w:val="none"/>
        </w:rPr>
      </w:pPr>
      <w:bookmarkStart w:id="38" w:name="_Toc127521971"/>
      <w:bookmarkStart w:id="39" w:name="_Toc510269226"/>
      <w:bookmarkStart w:id="40" w:name="_Toc14619"/>
      <w:r>
        <w:rPr>
          <w:rFonts w:hint="eastAsia" w:ascii="宋体" w:hAnsi="宋体" w:eastAsia="宋体"/>
          <w:color w:val="auto"/>
          <w:sz w:val="30"/>
          <w:szCs w:val="30"/>
          <w:highlight w:val="none"/>
        </w:rPr>
        <w:t>3</w:t>
      </w:r>
      <w:r>
        <w:rPr>
          <w:rFonts w:hint="eastAsia" w:ascii="宋体" w:hAnsi="宋体" w:eastAsia="宋体"/>
          <w:color w:val="auto"/>
          <w:sz w:val="30"/>
          <w:szCs w:val="30"/>
          <w:highlight w:val="none"/>
          <w:lang w:eastAsia="zh-CN"/>
        </w:rPr>
        <w:t>、</w:t>
      </w:r>
      <w:r>
        <w:rPr>
          <w:rFonts w:hint="eastAsia" w:ascii="宋体" w:hAnsi="宋体" w:eastAsia="宋体"/>
          <w:color w:val="auto"/>
          <w:sz w:val="30"/>
          <w:szCs w:val="30"/>
          <w:highlight w:val="none"/>
        </w:rPr>
        <w:t>施工标段的其它说明</w:t>
      </w:r>
      <w:bookmarkEnd w:id="38"/>
      <w:bookmarkEnd w:id="39"/>
      <w:bookmarkEnd w:id="40"/>
    </w:p>
    <w:p>
      <w:pPr>
        <w:spacing w:line="626" w:lineRule="exact"/>
        <w:ind w:firstLine="600" w:firstLineChars="200"/>
        <w:jc w:val="left"/>
        <w:rPr>
          <w:rFonts w:ascii="宋体" w:hAnsi="宋体" w:eastAsia="宋体" w:cstheme="minorEastAsia"/>
          <w:color w:val="auto"/>
          <w:sz w:val="30"/>
          <w:szCs w:val="30"/>
          <w:highlight w:val="none"/>
        </w:rPr>
      </w:pPr>
      <w:bookmarkStart w:id="41" w:name="_Toc510269227"/>
      <w:r>
        <w:rPr>
          <w:rFonts w:hint="eastAsia" w:ascii="宋体" w:hAnsi="宋体" w:eastAsia="宋体" w:cstheme="minorEastAsia"/>
          <w:color w:val="auto"/>
          <w:sz w:val="30"/>
          <w:szCs w:val="30"/>
          <w:highlight w:val="none"/>
        </w:rPr>
        <w:t>3.1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各标段施工用地（含生产、生活）按施工总平面划分执行。</w:t>
      </w:r>
    </w:p>
    <w:p>
      <w:pPr>
        <w:spacing w:line="626" w:lineRule="exact"/>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施工用水、用电建设单位按施工总平面，提供到图中标明的接入点，由各标段中标单位完成后续工作。</w:t>
      </w:r>
    </w:p>
    <w:p>
      <w:pPr>
        <w:spacing w:line="626" w:lineRule="exact"/>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施工箱变由主标段单独报价（包括箱变数量等）。</w:t>
      </w:r>
    </w:p>
    <w:p>
      <w:pPr>
        <w:spacing w:line="626" w:lineRule="exact"/>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因项目场地沟壑纵横，再加之基岩埋深深浅不一，使得场地平整后地基处理方案较为复杂，按照初步设计地基处理方案，厂区范围内地基处理方式有：桩基（钢筋混凝土灌注桩）、强夯方案和换填（灰土换填、碎石换填）等方式。地基处理方式采用桩基和强夯施工的，单独招标，选择有专业资质的承包商施工。地基处理方式采用换填等简单的处理方式的，进入相应的施工标段（包括地基开挖）。</w:t>
      </w:r>
    </w:p>
    <w:p>
      <w:pPr>
        <w:spacing w:line="626" w:lineRule="exact"/>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3.5</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本项目特殊消防包括气体消防、水喷雾、水喷淋、火灾报警等由建设单位指定有专业资质的施工单位施工（在特消设备招标中），E</w:t>
      </w:r>
      <w:r>
        <w:rPr>
          <w:rFonts w:ascii="宋体" w:hAnsi="宋体" w:eastAsia="宋体" w:cstheme="minorEastAsia"/>
          <w:color w:val="auto"/>
          <w:sz w:val="30"/>
          <w:szCs w:val="30"/>
          <w:highlight w:val="none"/>
        </w:rPr>
        <w:t>PC</w:t>
      </w:r>
      <w:r>
        <w:rPr>
          <w:rFonts w:hint="eastAsia" w:ascii="宋体" w:hAnsi="宋体" w:eastAsia="宋体" w:cstheme="minorEastAsia"/>
          <w:color w:val="auto"/>
          <w:sz w:val="30"/>
          <w:szCs w:val="30"/>
          <w:highlight w:val="none"/>
        </w:rPr>
        <w:t>项目的特殊消防归属E</w:t>
      </w:r>
      <w:r>
        <w:rPr>
          <w:rFonts w:ascii="宋体" w:hAnsi="宋体" w:eastAsia="宋体" w:cstheme="minorEastAsia"/>
          <w:color w:val="auto"/>
          <w:sz w:val="30"/>
          <w:szCs w:val="30"/>
          <w:highlight w:val="none"/>
        </w:rPr>
        <w:t>PC</w:t>
      </w:r>
      <w:r>
        <w:rPr>
          <w:rFonts w:hint="eastAsia" w:ascii="宋体" w:hAnsi="宋体" w:eastAsia="宋体" w:cstheme="minorEastAsia"/>
          <w:color w:val="auto"/>
          <w:sz w:val="30"/>
          <w:szCs w:val="30"/>
          <w:highlight w:val="none"/>
        </w:rPr>
        <w:t>单位。</w:t>
      </w:r>
    </w:p>
    <w:p>
      <w:pPr>
        <w:rPr>
          <w:color w:val="auto"/>
          <w:highlight w:val="none"/>
        </w:rPr>
      </w:pP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3.6</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厂区永久性道路标段建设单位在后续工作中进行单独招标。</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3.7</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 xml:space="preserve"> SIS系统、MIS系统、火灾报警、安防系统、门禁系统、工业闭路电视系统、行政通讯系统进行单独招标，并由提供设备的厂家完成施工。</w:t>
      </w:r>
    </w:p>
    <w:p>
      <w:pPr>
        <w:pStyle w:val="2"/>
        <w:ind w:firstLine="602"/>
        <w:rPr>
          <w:rFonts w:ascii="宋体" w:hAnsi="宋体" w:eastAsia="宋体"/>
          <w:color w:val="auto"/>
          <w:sz w:val="30"/>
          <w:szCs w:val="30"/>
          <w:highlight w:val="none"/>
        </w:rPr>
      </w:pPr>
      <w:bookmarkStart w:id="42" w:name="_Toc12442"/>
      <w:r>
        <w:rPr>
          <w:rFonts w:hint="eastAsia" w:ascii="宋体" w:hAnsi="宋体" w:eastAsia="宋体"/>
          <w:color w:val="auto"/>
          <w:sz w:val="30"/>
          <w:szCs w:val="30"/>
          <w:highlight w:val="none"/>
        </w:rPr>
        <w:t>五、标段具体划分内容</w:t>
      </w:r>
      <w:bookmarkEnd w:id="41"/>
      <w:bookmarkEnd w:id="42"/>
    </w:p>
    <w:p>
      <w:pPr>
        <w:pStyle w:val="3"/>
        <w:ind w:firstLine="602"/>
        <w:rPr>
          <w:rFonts w:ascii="宋体" w:hAnsi="宋体" w:eastAsia="宋体" w:cstheme="minorEastAsia"/>
          <w:b w:val="0"/>
          <w:bCs w:val="0"/>
          <w:color w:val="auto"/>
          <w:sz w:val="30"/>
          <w:szCs w:val="30"/>
          <w:highlight w:val="none"/>
        </w:rPr>
      </w:pPr>
      <w:bookmarkStart w:id="43" w:name="_Toc510269228"/>
      <w:bookmarkStart w:id="44" w:name="_Toc27893"/>
      <w:bookmarkStart w:id="45" w:name="_Toc127521972"/>
      <w:r>
        <w:rPr>
          <w:rStyle w:val="29"/>
          <w:rFonts w:hint="eastAsia" w:ascii="宋体" w:hAnsi="宋体" w:eastAsia="宋体"/>
          <w:b/>
          <w:bCs/>
          <w:color w:val="auto"/>
          <w:sz w:val="30"/>
          <w:szCs w:val="30"/>
          <w:highlight w:val="none"/>
        </w:rPr>
        <w:t>A标段划分内容主要有</w:t>
      </w:r>
      <w:r>
        <w:rPr>
          <w:rFonts w:hint="eastAsia" w:ascii="宋体" w:hAnsi="宋体" w:eastAsia="宋体" w:cstheme="minorEastAsia"/>
          <w:b w:val="0"/>
          <w:bCs w:val="0"/>
          <w:color w:val="auto"/>
          <w:sz w:val="30"/>
          <w:szCs w:val="30"/>
          <w:highlight w:val="none"/>
        </w:rPr>
        <w:t>：</w:t>
      </w:r>
      <w:bookmarkEnd w:id="43"/>
      <w:bookmarkEnd w:id="44"/>
      <w:bookmarkEnd w:id="45"/>
    </w:p>
    <w:p>
      <w:pPr>
        <w:ind w:firstLine="600" w:firstLineChars="200"/>
        <w:jc w:val="left"/>
        <w:rPr>
          <w:rFonts w:ascii="宋体" w:hAnsi="宋体" w:eastAsia="宋体" w:cstheme="minorEastAsia"/>
          <w:color w:val="auto"/>
          <w:sz w:val="30"/>
          <w:szCs w:val="30"/>
          <w:highlight w:val="none"/>
        </w:rPr>
      </w:pPr>
      <w:bookmarkStart w:id="46" w:name="_Hlk496184322"/>
      <w:r>
        <w:rPr>
          <w:rFonts w:hint="eastAsia" w:ascii="宋体" w:hAnsi="宋体" w:eastAsia="宋体" w:cstheme="minorEastAsia"/>
          <w:color w:val="auto"/>
          <w:sz w:val="30"/>
          <w:szCs w:val="30"/>
          <w:highlight w:val="none"/>
        </w:rPr>
        <w:t>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主工程A机组建筑安装工程。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A列外主工程A机组范围内主变、厂用变及其防火墙、启备变、避雷器建筑安装工程。包括此区域的接地系统。</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电控楼建筑部分、六机一控集控楼（不含集控楼的集控室及连廊精装修）建筑和公用部分的安装（含一期集控楼操作员站、值长站、操作台、各类通讯、监控及消防控制中心柜等的搬迁）、建筑物内涉及主工程A机组设备设施的安装。</w:t>
      </w:r>
    </w:p>
    <w:p>
      <w:pPr>
        <w:ind w:firstLine="600" w:firstLineChars="200"/>
        <w:jc w:val="left"/>
        <w:rPr>
          <w:rFonts w:hint="eastAsia"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机组排水槽公用及主工程A机部分的建筑安装工程。</w:t>
      </w:r>
    </w:p>
    <w:p>
      <w:pPr>
        <w:ind w:firstLine="600" w:firstLineChars="200"/>
        <w:jc w:val="left"/>
        <w:rPr>
          <w:rFonts w:hint="default" w:ascii="宋体" w:hAnsi="宋体" w:eastAsia="宋体" w:cstheme="minorEastAsia"/>
          <w:color w:val="auto"/>
          <w:sz w:val="30"/>
          <w:szCs w:val="30"/>
          <w:highlight w:val="none"/>
          <w:lang w:val="en-US" w:eastAsia="zh-CN"/>
        </w:rPr>
      </w:pPr>
      <w:r>
        <w:rPr>
          <w:rFonts w:hint="eastAsia" w:ascii="宋体" w:hAnsi="宋体" w:eastAsia="宋体" w:cstheme="minorEastAsia"/>
          <w:color w:val="auto"/>
          <w:sz w:val="30"/>
          <w:szCs w:val="30"/>
          <w:highlight w:val="none"/>
          <w:lang w:val="en-US" w:eastAsia="zh-CN"/>
        </w:rPr>
        <w:t>5、删除</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6</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空压机房及压缩空气公用系统的建筑安装工程。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7</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尿素制备间及公用系统的建筑安装工程。</w:t>
      </w:r>
    </w:p>
    <w:p>
      <w:pPr>
        <w:ind w:firstLine="600" w:firstLineChars="200"/>
        <w:jc w:val="left"/>
        <w:rPr>
          <w:rFonts w:ascii="宋体" w:hAnsi="宋体" w:eastAsia="宋体" w:cstheme="minorEastAsia"/>
          <w:color w:val="auto"/>
          <w:sz w:val="30"/>
          <w:szCs w:val="30"/>
          <w:highlight w:val="none"/>
        </w:rPr>
      </w:pPr>
      <w:bookmarkStart w:id="47" w:name="_Hlk126851327"/>
      <w:r>
        <w:rPr>
          <w:rFonts w:hint="eastAsia" w:ascii="宋体" w:hAnsi="宋体" w:eastAsia="宋体" w:cstheme="minorEastAsia"/>
          <w:color w:val="auto"/>
          <w:sz w:val="30"/>
          <w:szCs w:val="30"/>
          <w:highlight w:val="none"/>
        </w:rPr>
        <w:t>8</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输煤系统建筑工程以主厂房伸缩缝为界，主工程A机组侧归A标段，主工程B机组侧归B标段（含冲洗水排水）。</w:t>
      </w:r>
    </w:p>
    <w:bookmarkEnd w:id="47"/>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9</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辅机干冷塔建筑安装工程。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10</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厂区地下沟道建筑工程（包括地下电缆沟、暖沟等建筑物外2米的地下设施，间冷塔为散热器基础外2米）。</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11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厂区综合管架建筑安装工程。管道分界以建构筑物外2米为界。</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12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厂区综合电缆桥架建筑工程（包括管架本体的施工）。凡在综合电缆桥架上敷设电缆，遵循“谁用电谁敷设”的原则。</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ascii="宋体" w:hAnsi="宋体" w:eastAsia="宋体" w:cstheme="minorEastAsia"/>
          <w:color w:val="auto"/>
          <w:sz w:val="30"/>
          <w:szCs w:val="30"/>
          <w:highlight w:val="none"/>
        </w:rPr>
        <w:t>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全厂厂区的主接地网工程（以建构筑物外2米为界）。</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ascii="宋体" w:hAnsi="宋体" w:eastAsia="宋体" w:cstheme="minorEastAsia"/>
          <w:color w:val="auto"/>
          <w:sz w:val="30"/>
          <w:szCs w:val="30"/>
          <w:highlight w:val="none"/>
        </w:rPr>
        <w:t>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全厂厂区照明的建筑安装工程（含智慧照明）。</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ascii="宋体" w:hAnsi="宋体" w:eastAsia="宋体" w:cstheme="minorEastAsia"/>
          <w:color w:val="auto"/>
          <w:sz w:val="30"/>
          <w:szCs w:val="30"/>
          <w:highlight w:val="none"/>
        </w:rPr>
        <w:t>5</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A标段内各建构筑物范围内所有的热力、燃料、除灰、化水、供水、电气、热控、配电装置、直流系统、电热专业电缆设施（桥架、槽盒、竖井、电缆支架等）、封闭母线、共箱母线、及其附属等系统的土建和安装工程。其它所属范围内的照明、采暖、通风（含机炉屋顶通风器和防爆风机）、雨排水、一般消防、上下水、空调、避雷、接地、室内地下沟道及管网、弱电系统、厂级监控系统的土建和安装工程。负责该区域内道路、消防的维护、方格网的维护。</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ascii="宋体" w:hAnsi="宋体" w:eastAsia="宋体" w:cstheme="minorEastAsia"/>
          <w:color w:val="auto"/>
          <w:sz w:val="30"/>
          <w:szCs w:val="30"/>
          <w:highlight w:val="none"/>
        </w:rPr>
        <w:t>6</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升压站GIS建筑安装工程（含网控室）。</w:t>
      </w:r>
    </w:p>
    <w:p>
      <w:pPr>
        <w:ind w:firstLine="600" w:firstLineChars="200"/>
        <w:jc w:val="left"/>
        <w:rPr>
          <w:rFonts w:hint="eastAsia"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ascii="宋体" w:hAnsi="宋体" w:eastAsia="宋体" w:cstheme="minorEastAsia"/>
          <w:color w:val="auto"/>
          <w:sz w:val="30"/>
          <w:szCs w:val="30"/>
          <w:highlight w:val="none"/>
        </w:rPr>
        <w:t>7</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生产通讯、远动、调度、继电保护的建筑安装工程。</w:t>
      </w:r>
    </w:p>
    <w:p>
      <w:pPr>
        <w:pStyle w:val="4"/>
        <w:rPr>
          <w:color w:val="auto"/>
          <w:sz w:val="24"/>
          <w:szCs w:val="24"/>
          <w:highlight w:val="none"/>
        </w:rPr>
      </w:pPr>
      <w:bookmarkStart w:id="48" w:name="_Toc510269229"/>
      <w:bookmarkStart w:id="49" w:name="_Toc127521973"/>
      <w:bookmarkStart w:id="50" w:name="_Toc27529"/>
      <w:r>
        <w:rPr>
          <w:rFonts w:hint="eastAsia"/>
          <w:color w:val="auto"/>
          <w:highlight w:val="none"/>
        </w:rPr>
        <w:t>（一）建筑工程</w:t>
      </w:r>
      <w:bookmarkEnd w:id="48"/>
      <w:r>
        <w:rPr>
          <w:rFonts w:hint="eastAsia"/>
          <w:color w:val="auto"/>
          <w:highlight w:val="none"/>
        </w:rPr>
        <w:t>（但不限于）</w:t>
      </w:r>
      <w:bookmarkEnd w:id="49"/>
      <w:bookmarkEnd w:id="50"/>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A列外建构筑物：</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A列外主工程A机组范围内的建构筑物区域范围：A列外构筑物基础及出线架构。</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A列外建筑结构分界：</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主工程A机组围栏区域内（包括围栏）和启备变区域。</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具体建筑工程（包括但不限于）如下：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1.3.1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主工程A主变基础及防火墙。</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1.3.2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主工程A高厂变基础。</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1.3.</w:t>
      </w:r>
      <w:r>
        <w:rPr>
          <w:rFonts w:hint="eastAsia" w:ascii="宋体" w:hAnsi="宋体" w:eastAsia="宋体" w:cstheme="minorEastAsia"/>
          <w:color w:val="auto"/>
          <w:sz w:val="30"/>
          <w:szCs w:val="30"/>
          <w:highlight w:val="none"/>
          <w:lang w:val="en-US" w:eastAsia="zh-CN"/>
        </w:rPr>
        <w:t>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删除</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1.3.4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贮油箱、事故油池。</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1.3.5</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共箱母线及封闭母线支架及基础。</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1.3.6</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主变出线架构及基础，避雷针基础</w:t>
      </w:r>
      <w:r>
        <w:rPr>
          <w:rFonts w:ascii="宋体" w:hAnsi="宋体" w:eastAsia="宋体" w:cstheme="minorEastAsia"/>
          <w:color w:val="auto"/>
          <w:sz w:val="30"/>
          <w:szCs w:val="30"/>
          <w:highlight w:val="none"/>
        </w:rPr>
        <w:t>（如有）。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1.3.7</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启备变基础工程。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ascii="宋体" w:hAnsi="宋体" w:eastAsia="宋体" w:cstheme="minorEastAsia"/>
          <w:color w:val="auto"/>
          <w:sz w:val="30"/>
          <w:szCs w:val="30"/>
          <w:highlight w:val="none"/>
        </w:rPr>
        <w:t>.3.8</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避雷器基础。</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1.3.</w:t>
      </w:r>
      <w:r>
        <w:rPr>
          <w:rFonts w:ascii="宋体" w:hAnsi="宋体" w:eastAsia="宋体" w:cstheme="minorEastAsia"/>
          <w:color w:val="auto"/>
          <w:sz w:val="30"/>
          <w:szCs w:val="30"/>
          <w:highlight w:val="none"/>
        </w:rPr>
        <w:t>9</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以上区域内接地网。</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主厂房区域：</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主工程A机主厂房本体结构及基础（包括主厂房区域内所有设备基础），锅炉房低封结构。</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主厂房建筑结构分界：</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主工程A标段范围：以纵坐标A列-K0列，横坐标1/01-8轴为界的建筑工程。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主工程B标段范围：以纵坐标A列-K0列，横坐标8a轴-18轴为界的建筑工程。其中变形缝建筑分界8-8a间建筑工程为主工程B标段范围（包括屋面、围护）。</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汽机房本体（含屋架）、汽轮机、发电机基础、汽机间地下设施及泵坑管沟电缆沟等（包括但不限于）。</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具体建筑工程（包括但不限于）如下：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汽机间辅助设施（A-B列）：</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2.2.4.1.1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 xml:space="preserve">  0米层：</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400V汽机照明PC配电室、凝泵及闭式冷却水泵变频室、凝结水泵泵坑、小机供油集成装置基础、小机润滑油输送泵基础、给泵汽机板式冷油器基础、真空泵基础、疏水冷却器基础、闭式水板式换热器基础、闭式水冷却水泵基础、凝结水精处理基础、生加基础、行车梁及轨道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2.2.4.1.2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 xml:space="preserve"> 7.8米层：</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轴封冷却器、主机油箱集装装置、抗燃油装置、发电机定冷水装置、高压旁路装置、发电机封闭母线及发电机励磁变基础，励磁小室、电气10KV配电室。</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2.2.4.1.3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 xml:space="preserve"> 运转层：</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汽机大平台、汽轮机、发电机和汽动给水泵组基础等。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除氧间主体建筑及附属设施（B-C列）：</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2.2.4.2.1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 xml:space="preserve"> 0米层：</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1#楼梯间、电动给水泵组基础及低加疏水泵组基础等。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2.2.4.2.2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7.8米层：</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6、7号低加基础等。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2.2.4.2.3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运转层：</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运转层大平台、3号高加、5号低加基础等。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2.2.4.2.4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25.5米层：</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2号高加、1号高加及3号高加外置蒸冷器基础等。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2.2.4.2.5</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34米层：</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内置式除氧器基础等。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2.2.4.3煤仓间主体建筑及附属设施（C-D列）：</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2.2.4.3.1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0米层：</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磨煤机及附属设备基础、厂区采暖站(B标段施工</w:t>
      </w:r>
      <w:r>
        <w:rPr>
          <w:rFonts w:ascii="宋体" w:hAnsi="宋体" w:eastAsia="宋体" w:cstheme="minorEastAsia"/>
          <w:color w:val="auto"/>
          <w:sz w:val="30"/>
          <w:szCs w:val="30"/>
          <w:highlight w:val="none"/>
        </w:rPr>
        <w:t>)</w:t>
      </w:r>
      <w:r>
        <w:rPr>
          <w:rFonts w:hint="eastAsia" w:ascii="宋体" w:hAnsi="宋体" w:eastAsia="宋体" w:cstheme="minorEastAsia"/>
          <w:color w:val="auto"/>
          <w:sz w:val="30"/>
          <w:szCs w:val="30"/>
          <w:highlight w:val="none"/>
        </w:rPr>
        <w:t>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2.2.4.3.2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15.5米层：</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给煤机及附属设备基础、厂区采暖站（含7.8米层）等。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2.2.4.3.3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25.5米层（若有）：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煤斗平台等设备基础。</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2.2.4.3.4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40米层：</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输煤皮带及驱动装置基础、煤斗除尘器基础和煤斗等。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 xml:space="preserve">电控楼： </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电控楼建筑工程范围：</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电控楼主体布置在两炉之间，共五层楼建筑工程；横坐标以2</w:t>
      </w:r>
      <w:r>
        <w:rPr>
          <w:rFonts w:ascii="宋体" w:hAnsi="宋体" w:eastAsia="宋体" w:cstheme="minorEastAsia"/>
          <w:color w:val="auto"/>
          <w:sz w:val="30"/>
          <w:szCs w:val="30"/>
          <w:highlight w:val="none"/>
        </w:rPr>
        <w:t>/8a-1/10</w:t>
      </w:r>
      <w:r>
        <w:rPr>
          <w:rFonts w:hint="eastAsia" w:ascii="宋体" w:hAnsi="宋体" w:eastAsia="宋体" w:cstheme="minorEastAsia"/>
          <w:color w:val="auto"/>
          <w:sz w:val="30"/>
          <w:szCs w:val="30"/>
          <w:highlight w:val="none"/>
        </w:rPr>
        <w:t>为界，纵坐标以1</w:t>
      </w:r>
      <w:r>
        <w:rPr>
          <w:rFonts w:ascii="宋体" w:hAnsi="宋体" w:eastAsia="宋体" w:cstheme="minorEastAsia"/>
          <w:color w:val="auto"/>
          <w:sz w:val="30"/>
          <w:szCs w:val="30"/>
          <w:highlight w:val="none"/>
        </w:rPr>
        <w:t>/D-8/D</w:t>
      </w:r>
      <w:r>
        <w:rPr>
          <w:rFonts w:hint="eastAsia" w:ascii="宋体" w:hAnsi="宋体" w:eastAsia="宋体" w:cstheme="minorEastAsia"/>
          <w:color w:val="auto"/>
          <w:sz w:val="30"/>
          <w:szCs w:val="30"/>
          <w:highlight w:val="none"/>
        </w:rPr>
        <w:t>为界的所属电控楼的建筑工程。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 xml:space="preserve"> A、B标段分界如下：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主厂房和电控楼之间的伸缩缝，包括一号炉至电控楼之间的支撑柱和封闭工作由A标段施工完成；二号炉至电控楼之间的支撑柱和封闭工作由B标段施工完成。</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3.3、具体建筑工程（包括但不限于）如下：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3.3.1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0米层：</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炉前通道、二氧化碳气瓶间、化学加药间1、2机组锅炉配电室、公用配电室、1、2号保安PC配电室、配电室、1、2号柴油发电机室、通风机房、卫生间、楼梯间等。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3.3.2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7.8米层：</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UPS及直流配电室、蓄电池室、照明配电室、高温盘间、仪表盘间、新风机房、电气检修间、MCC间、磨煤机分离器变频器室、卫生间、楼梯间等。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3.3.3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11.70米层：</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电缆夹层等。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3.3.4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15.50米层：</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电控间、电子设备间、工程师室、网络机房、卫生间及走廊和楼梯间等。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3.3.5</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22.40米层：</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空调机房、工具间、楼梯间等。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4、六机一控集控室</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4</w:t>
      </w:r>
      <w:r>
        <w:rPr>
          <w:rFonts w:ascii="宋体" w:hAnsi="宋体" w:eastAsia="宋体" w:cstheme="minorEastAsia"/>
          <w:color w:val="auto"/>
          <w:sz w:val="30"/>
          <w:szCs w:val="30"/>
          <w:highlight w:val="none"/>
        </w:rPr>
        <w:t>.1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备餐间、会议室、卫生间、办票室、交接班室等。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4</w:t>
      </w:r>
      <w:r>
        <w:rPr>
          <w:rFonts w:ascii="宋体" w:hAnsi="宋体" w:eastAsia="宋体" w:cstheme="minorEastAsia"/>
          <w:color w:val="auto"/>
          <w:sz w:val="30"/>
          <w:szCs w:val="30"/>
          <w:highlight w:val="none"/>
        </w:rPr>
        <w:t>.2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集控楼至一、二期主厂房连廊。</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5</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锅炉区域：</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5</w:t>
      </w:r>
      <w:r>
        <w:rPr>
          <w:rFonts w:hint="eastAsia" w:ascii="宋体" w:hAnsi="宋体" w:eastAsia="宋体" w:cstheme="minorEastAsia"/>
          <w:color w:val="auto"/>
          <w:sz w:val="30"/>
          <w:szCs w:val="30"/>
          <w:highlight w:val="none"/>
        </w:rPr>
        <w:t>.1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锅炉区域建筑范围：</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以纵坐标K0列-K7，含K</w:t>
      </w:r>
      <w:r>
        <w:rPr>
          <w:rFonts w:ascii="宋体" w:hAnsi="宋体" w:eastAsia="宋体" w:cstheme="minorEastAsia"/>
          <w:color w:val="auto"/>
          <w:sz w:val="30"/>
          <w:szCs w:val="30"/>
          <w:highlight w:val="none"/>
        </w:rPr>
        <w:t>7</w:t>
      </w:r>
      <w:r>
        <w:rPr>
          <w:rFonts w:hint="eastAsia" w:ascii="宋体" w:hAnsi="宋体" w:eastAsia="宋体" w:cstheme="minorEastAsia"/>
          <w:color w:val="auto"/>
          <w:sz w:val="30"/>
          <w:szCs w:val="30"/>
          <w:highlight w:val="none"/>
        </w:rPr>
        <w:t>为界，横坐标以1/1-1/8a为界内的所有锅炉基础、锅炉辅助设备基础、锅炉间紧身封闭、锅炉电梯井、锅炉运转层钢筋混凝土平台、除渣系统及渣仓、脱硝系统架构及基础等。</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5</w:t>
      </w:r>
      <w:r>
        <w:rPr>
          <w:rFonts w:hint="eastAsia" w:ascii="宋体" w:hAnsi="宋体" w:eastAsia="宋体" w:cstheme="minorEastAsia"/>
          <w:color w:val="auto"/>
          <w:sz w:val="30"/>
          <w:szCs w:val="30"/>
          <w:highlight w:val="none"/>
        </w:rPr>
        <w:t>.2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具体建筑工程（包括但不限于）如下：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锅炉及炉后0米：干渣机及附属设备基础、渣仓及附属设施；密封风机组基础、一次风机组基础、送风机组基础、启动扩容器基础、电梯基础等。</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6</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炉后区域：</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6</w:t>
      </w:r>
      <w:r>
        <w:rPr>
          <w:rFonts w:hint="eastAsia" w:ascii="宋体" w:hAnsi="宋体" w:eastAsia="宋体" w:cstheme="minorEastAsia"/>
          <w:color w:val="auto"/>
          <w:sz w:val="30"/>
          <w:szCs w:val="30"/>
          <w:highlight w:val="none"/>
        </w:rPr>
        <w:t>.1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锅炉后区建筑范围：</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以锅炉房K</w:t>
      </w:r>
      <w:r>
        <w:rPr>
          <w:rFonts w:ascii="宋体" w:hAnsi="宋体" w:eastAsia="宋体" w:cstheme="minorEastAsia"/>
          <w:color w:val="auto"/>
          <w:sz w:val="30"/>
          <w:szCs w:val="30"/>
          <w:highlight w:val="none"/>
        </w:rPr>
        <w:t>7</w:t>
      </w:r>
      <w:r>
        <w:rPr>
          <w:rFonts w:hint="eastAsia" w:ascii="宋体" w:hAnsi="宋体" w:eastAsia="宋体" w:cstheme="minorEastAsia"/>
          <w:color w:val="auto"/>
          <w:sz w:val="30"/>
          <w:szCs w:val="30"/>
          <w:highlight w:val="none"/>
        </w:rPr>
        <w:t>列至引风机室最后一排柱为界，含引风机房出口烟道支墩范围、引风机入口钢烟道及烟气余热回收装置基础的建筑工程。</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6</w:t>
      </w:r>
      <w:r>
        <w:rPr>
          <w:rFonts w:hint="eastAsia" w:ascii="宋体" w:hAnsi="宋体" w:eastAsia="宋体" w:cstheme="minorEastAsia"/>
          <w:color w:val="auto"/>
          <w:sz w:val="30"/>
          <w:szCs w:val="30"/>
          <w:highlight w:val="none"/>
        </w:rPr>
        <w:t>.2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与脱硫标段分界如下：</w:t>
      </w:r>
    </w:p>
    <w:p>
      <w:pPr>
        <w:ind w:firstLine="600" w:firstLineChars="200"/>
        <w:jc w:val="left"/>
        <w:rPr>
          <w:rFonts w:ascii="宋体" w:hAnsi="宋体" w:eastAsia="宋体" w:cstheme="minorEastAsia"/>
          <w:color w:val="auto"/>
          <w:sz w:val="30"/>
          <w:szCs w:val="30"/>
          <w:highlight w:val="none"/>
        </w:rPr>
      </w:pPr>
      <w:bookmarkStart w:id="51" w:name="_Hlk129956463"/>
      <w:r>
        <w:rPr>
          <w:rFonts w:hint="eastAsia" w:ascii="宋体" w:hAnsi="宋体" w:eastAsia="宋体" w:cstheme="minorEastAsia"/>
          <w:color w:val="auto"/>
          <w:sz w:val="30"/>
          <w:szCs w:val="30"/>
          <w:highlight w:val="none"/>
        </w:rPr>
        <w:t>以引风机后烟气余热回收装置</w:t>
      </w:r>
      <w:bookmarkStart w:id="52" w:name="_Hlk129957555"/>
      <w:r>
        <w:rPr>
          <w:rFonts w:hint="eastAsia" w:ascii="宋体" w:hAnsi="宋体" w:eastAsia="宋体" w:cstheme="minorEastAsia"/>
          <w:color w:val="auto"/>
          <w:sz w:val="30"/>
          <w:szCs w:val="30"/>
          <w:highlight w:val="none"/>
        </w:rPr>
        <w:t>出口膨胀节</w:t>
      </w:r>
      <w:bookmarkEnd w:id="52"/>
      <w:r>
        <w:rPr>
          <w:rFonts w:hint="eastAsia" w:ascii="宋体" w:hAnsi="宋体" w:eastAsia="宋体" w:cstheme="minorEastAsia"/>
          <w:color w:val="auto"/>
          <w:sz w:val="30"/>
          <w:szCs w:val="30"/>
          <w:highlight w:val="none"/>
        </w:rPr>
        <w:t>后法兰为界，界后至烟囱归脱硫标段，含出口膨胀节不含烟囱。</w:t>
      </w:r>
    </w:p>
    <w:bookmarkEnd w:id="51"/>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6</w:t>
      </w:r>
      <w:r>
        <w:rPr>
          <w:rFonts w:hint="eastAsia" w:ascii="宋体" w:hAnsi="宋体" w:eastAsia="宋体" w:cstheme="minorEastAsia"/>
          <w:color w:val="auto"/>
          <w:sz w:val="30"/>
          <w:szCs w:val="30"/>
          <w:highlight w:val="none"/>
        </w:rPr>
        <w:t>.3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具体建筑工程（包括但不限于）如下：</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6</w:t>
      </w:r>
      <w:r>
        <w:rPr>
          <w:rFonts w:hint="eastAsia" w:ascii="宋体" w:hAnsi="宋体" w:eastAsia="宋体" w:cstheme="minorEastAsia"/>
          <w:color w:val="auto"/>
          <w:sz w:val="30"/>
          <w:szCs w:val="30"/>
          <w:highlight w:val="none"/>
        </w:rPr>
        <w:t>.3.1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除尘器区域：</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架构、烟道、除尘系统（含除尘封闭）基础等。</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6</w:t>
      </w:r>
      <w:r>
        <w:rPr>
          <w:rFonts w:hint="eastAsia" w:ascii="宋体" w:hAnsi="宋体" w:eastAsia="宋体" w:cstheme="minorEastAsia"/>
          <w:color w:val="auto"/>
          <w:sz w:val="30"/>
          <w:szCs w:val="30"/>
          <w:highlight w:val="none"/>
        </w:rPr>
        <w:t>.3.2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引风机室区域：</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引风机室及附属工程、检修支架及检修单轨钢梁、1#电袋除尘器配电室、除灰除尘电子间基础等。</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6.3.3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烟气余热回收装置基础等。</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7</w:t>
      </w:r>
      <w:r>
        <w:rPr>
          <w:rFonts w:hint="eastAsia" w:ascii="宋体" w:hAnsi="宋体" w:eastAsia="宋体" w:cstheme="minorEastAsia"/>
          <w:color w:val="auto"/>
          <w:sz w:val="30"/>
          <w:szCs w:val="30"/>
          <w:highlight w:val="none"/>
        </w:rPr>
        <w:t>、锅炉补给水处理系统扩建建筑工程。包括酸碱库建筑安装工程，除盐水箱、超滤水箱、淡水箱、中间水箱、生水箱及压缩空气储罐基础、安装工程。包括热工控制系统、电气系统、电热专业电缆设施（桥架、槽盒、竖井、电缆支架等）。</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8</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两机炉公用系统的建筑工程区域：</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8</w:t>
      </w:r>
      <w:r>
        <w:rPr>
          <w:rFonts w:hint="eastAsia" w:ascii="宋体" w:hAnsi="宋体" w:eastAsia="宋体" w:cstheme="minorEastAsia"/>
          <w:color w:val="auto"/>
          <w:sz w:val="30"/>
          <w:szCs w:val="30"/>
          <w:highlight w:val="none"/>
        </w:rPr>
        <w:t>.1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两炉间：机组集中排水槽等（包括但不限于）。</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8</w:t>
      </w:r>
      <w:r>
        <w:rPr>
          <w:rFonts w:hint="eastAsia" w:ascii="宋体" w:hAnsi="宋体" w:eastAsia="宋体" w:cstheme="minorEastAsia"/>
          <w:color w:val="auto"/>
          <w:sz w:val="30"/>
          <w:szCs w:val="30"/>
          <w:highlight w:val="none"/>
        </w:rPr>
        <w:t>.2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尿素制备车间的所属建筑物、构筑物及其设备设施基础（包括但不限于）。</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8</w:t>
      </w:r>
      <w:r>
        <w:rPr>
          <w:rFonts w:hint="eastAsia" w:ascii="宋体" w:hAnsi="宋体" w:eastAsia="宋体" w:cstheme="minorEastAsia"/>
          <w:color w:val="auto"/>
          <w:sz w:val="30"/>
          <w:szCs w:val="30"/>
          <w:highlight w:val="none"/>
        </w:rPr>
        <w:t>.3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空压机房区域的所属建筑物、构筑物及其设备设施基础（包括但不限于）。</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8.4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升压站GIS建筑安装工程（含网控室）。。</w:t>
      </w:r>
      <w:r>
        <w:rPr>
          <w:rFonts w:ascii="宋体" w:hAnsi="宋体" w:eastAsia="宋体" w:cstheme="minorEastAsia"/>
          <w:color w:val="auto"/>
          <w:sz w:val="30"/>
          <w:szCs w:val="30"/>
          <w:highlight w:val="none"/>
        </w:rPr>
        <w:t xml:space="preserve"> </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8.5</w:t>
      </w:r>
      <w:r>
        <w:rPr>
          <w:rFonts w:hint="eastAsia" w:ascii="宋体" w:hAnsi="宋体" w:eastAsia="宋体" w:cstheme="minorEastAsia"/>
          <w:color w:val="auto"/>
          <w:sz w:val="30"/>
          <w:szCs w:val="30"/>
          <w:highlight w:val="none"/>
          <w:lang w:eastAsia="zh-CN"/>
        </w:rPr>
        <w:t>、</w:t>
      </w:r>
      <w:r>
        <w:rPr>
          <w:rFonts w:ascii="宋体" w:hAnsi="宋体" w:eastAsia="宋体" w:cstheme="minorEastAsia"/>
          <w:color w:val="auto"/>
          <w:sz w:val="30"/>
          <w:szCs w:val="30"/>
          <w:highlight w:val="none"/>
        </w:rPr>
        <w:t>地下</w:t>
      </w:r>
      <w:r>
        <w:rPr>
          <w:rFonts w:hint="eastAsia" w:ascii="宋体" w:hAnsi="宋体" w:eastAsia="宋体" w:cstheme="minorEastAsia"/>
          <w:color w:val="auto"/>
          <w:sz w:val="30"/>
          <w:szCs w:val="30"/>
          <w:highlight w:val="none"/>
        </w:rPr>
        <w:t>暖沟、电缆沟部分（以各建筑物外墙</w:t>
      </w:r>
      <w:r>
        <w:rPr>
          <w:rFonts w:ascii="宋体" w:hAnsi="宋体" w:eastAsia="宋体" w:cstheme="minorEastAsia"/>
          <w:color w:val="auto"/>
          <w:sz w:val="30"/>
          <w:szCs w:val="30"/>
          <w:highlight w:val="none"/>
        </w:rPr>
        <w:t>2米</w:t>
      </w:r>
      <w:r>
        <w:rPr>
          <w:rFonts w:hint="eastAsia" w:ascii="宋体" w:hAnsi="宋体" w:eastAsia="宋体" w:cstheme="minorEastAsia"/>
          <w:color w:val="auto"/>
          <w:sz w:val="30"/>
          <w:szCs w:val="30"/>
          <w:highlight w:val="none"/>
        </w:rPr>
        <w:t>为界）。</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8</w:t>
      </w:r>
      <w:r>
        <w:rPr>
          <w:rFonts w:hint="eastAsia" w:ascii="宋体" w:hAnsi="宋体" w:eastAsia="宋体" w:cstheme="minorEastAsia"/>
          <w:color w:val="auto"/>
          <w:sz w:val="30"/>
          <w:szCs w:val="30"/>
          <w:highlight w:val="none"/>
        </w:rPr>
        <w:t>.6</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厂区照明土建部分。</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8</w:t>
      </w:r>
      <w:r>
        <w:rPr>
          <w:rFonts w:hint="eastAsia" w:ascii="宋体" w:hAnsi="宋体" w:eastAsia="宋体" w:cstheme="minorEastAsia"/>
          <w:color w:val="auto"/>
          <w:sz w:val="30"/>
          <w:szCs w:val="30"/>
          <w:highlight w:val="none"/>
        </w:rPr>
        <w:t>.7</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厂区主接地网（主接地网归A标段（建构筑物外墙2米），各建构筑物、设备设施接地归所属标段，与主接地网接口归所属标段）。</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9</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各建构筑物一般消防系统、暖通系统。</w:t>
      </w:r>
    </w:p>
    <w:p>
      <w:pPr>
        <w:ind w:firstLine="600" w:firstLineChars="200"/>
        <w:jc w:val="left"/>
        <w:rPr>
          <w:rFonts w:hint="eastAsia"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10</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生产通讯、远动、调度、继电保护的建筑工程。</w:t>
      </w:r>
    </w:p>
    <w:bookmarkEnd w:id="46"/>
    <w:p>
      <w:pPr>
        <w:pStyle w:val="4"/>
        <w:ind w:firstLine="602"/>
        <w:rPr>
          <w:rFonts w:ascii="宋体" w:hAnsi="宋体" w:eastAsia="宋体"/>
          <w:color w:val="auto"/>
          <w:sz w:val="30"/>
          <w:szCs w:val="30"/>
          <w:highlight w:val="none"/>
        </w:rPr>
      </w:pPr>
      <w:bookmarkStart w:id="53" w:name="_Toc510269230"/>
      <w:bookmarkStart w:id="54" w:name="_Toc127521974"/>
      <w:bookmarkStart w:id="55" w:name="_Toc16467"/>
      <w:r>
        <w:rPr>
          <w:rFonts w:hint="eastAsia" w:ascii="宋体" w:hAnsi="宋体" w:eastAsia="宋体"/>
          <w:color w:val="auto"/>
          <w:sz w:val="30"/>
          <w:szCs w:val="30"/>
          <w:highlight w:val="none"/>
        </w:rPr>
        <w:t>（二）安装工程</w:t>
      </w:r>
      <w:bookmarkEnd w:id="53"/>
      <w:r>
        <w:rPr>
          <w:rFonts w:hint="eastAsia" w:ascii="宋体" w:hAnsi="宋体" w:eastAsia="宋体"/>
          <w:color w:val="auto"/>
          <w:sz w:val="30"/>
          <w:szCs w:val="30"/>
          <w:highlight w:val="none"/>
        </w:rPr>
        <w:t>（包括但不限于）</w:t>
      </w:r>
      <w:bookmarkEnd w:id="54"/>
      <w:bookmarkEnd w:id="55"/>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安装界线：纵向界线以主厂房8轴和8a之间伸缩缝为界，横坐标以A列外所变压器围栏内（包括启备变）至引风机房后</w:t>
      </w:r>
      <w:bookmarkStart w:id="56" w:name="_Hlk127555077"/>
      <w:r>
        <w:rPr>
          <w:rFonts w:hint="eastAsia" w:ascii="宋体" w:hAnsi="宋体" w:eastAsia="宋体" w:cstheme="minorEastAsia"/>
          <w:color w:val="auto"/>
          <w:sz w:val="30"/>
          <w:szCs w:val="30"/>
          <w:highlight w:val="none"/>
        </w:rPr>
        <w:t>烟气余热回收装置</w:t>
      </w:r>
      <w:bookmarkEnd w:id="56"/>
      <w:r>
        <w:rPr>
          <w:rFonts w:hint="eastAsia" w:ascii="宋体" w:hAnsi="宋体" w:eastAsia="宋体" w:cstheme="minorEastAsia"/>
          <w:color w:val="auto"/>
          <w:sz w:val="30"/>
          <w:szCs w:val="30"/>
          <w:highlight w:val="none"/>
        </w:rPr>
        <w:t>出口膨胀节后法兰为界内所属范围内设备、设施的安装（包括组合安装、 分部试验及试运）工程。具体设备设施的安装工程如下：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主厂房A列外区域（包括但不限于）</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主变、厂变本体及附属设施、启备变等围栏所属范围内的安装工程。启备变至10KV配电室的共箱母线以机组划分。</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主工程A汽轮发电机组（包括但不限于）：</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汽轮发电机本体、本体的定型管道、旁路系统、除氧给水系统、凝结水系统、轴封系统、回热系统、润滑油系统、抗燃油系统、顶轴油系统、密封油系统、汽机间中低压汽水管道、汽机间辅助设施、汽机间附属转动机械、压缩空气系统、凝结水精处理系统、闭式水系统、汽水加药取样系统（1#机组，含公用部分，分界以去主工程B机组第一个隔离门前法兰为界，法兰后归</w:t>
      </w:r>
      <w:r>
        <w:rPr>
          <w:rFonts w:ascii="宋体" w:hAnsi="宋体" w:eastAsia="宋体" w:cstheme="minorEastAsia"/>
          <w:color w:val="auto"/>
          <w:sz w:val="30"/>
          <w:szCs w:val="30"/>
          <w:highlight w:val="none"/>
        </w:rPr>
        <w:t>B标段）</w:t>
      </w:r>
      <w:r>
        <w:rPr>
          <w:rFonts w:hint="eastAsia" w:ascii="宋体" w:hAnsi="宋体" w:eastAsia="宋体" w:cstheme="minorEastAsia"/>
          <w:color w:val="auto"/>
          <w:sz w:val="30"/>
          <w:szCs w:val="30"/>
          <w:highlight w:val="none"/>
        </w:rPr>
        <w:t>及其附属设备、补给水管道等所属范围的安装工程。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w:t>
      </w:r>
      <w:r>
        <w:rPr>
          <w:rFonts w:ascii="宋体" w:hAnsi="宋体" w:eastAsia="宋体" w:cstheme="minorEastAsia"/>
          <w:color w:val="auto"/>
          <w:sz w:val="30"/>
          <w:szCs w:val="30"/>
          <w:highlight w:val="none"/>
        </w:rPr>
        <w:t>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删除。</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汽机房行车滑线、2台行车等公用起重设备设施的和所属其它类起吊设备设施等安装工程。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主工程A锅炉机组：</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锅炉本体、锅炉疏放水管道、锅炉附属转动机械、脱硝、锅炉本体照明、六道制作安装、四大管道、除灰除渣、启动疏水系统、引风机、除尘器、压缩空气系统、柴油发电机设备及附属设施、制粉系统设备及其管道、辅助蒸汽及管道系统及辅助设施和厂区内管道设施系统及其附属设备、烟气余热回收装置、除盐补给水管道、起吊设备设施等所属范围内的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主工程A机组所属的汽水管道（包括：高压管道、中、低压管道、循环水管道、其它水管道等，含四大管道）。</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5</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主工程A机组所属设备设施、管道的砌筑保温及油漆（包括：锅炉炉墙砌筑、锅炉本体保温、锅炉辅机及烟风煤管道保温油漆、汽轮发电机设备保温、汽水管道保温油漆，包括锅炉钢架等设备设施补漆）。</w:t>
      </w:r>
    </w:p>
    <w:p>
      <w:pPr>
        <w:ind w:firstLine="600" w:firstLineChars="200"/>
        <w:jc w:val="left"/>
        <w:rPr>
          <w:rFonts w:hint="eastAsia"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6</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升压站GIS建筑安装工程（含网控室）。。</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7</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锅炉补给水处理系统安装工程。包括酸碱库建筑安装工程，除盐水箱、超滤水箱、淡水箱、中间水箱、生水箱及压缩空气储罐基础、安装工程。包括热工控制系统、电气系统、电热专业电缆设施（桥架、槽盒、竖井、电缆支架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8</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主工程A机组除渣系统（包括碎渣、除渣设备；石子煤系统）。</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9</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主工程A电袋除尘系统（包括钢架补漆、保温等）。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10</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气力除灰系统（包括：压力输送罐、灰斗气化风机、灰斗气化板、管道、平台梯子及基础框架等以及保温油漆）。</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脱硝工程（包括：输送系统、氨的喷射系统、烟道系统、SCR反应器、催化剂装卸系统、吹灰系统、SCR钢支架和平台、扶梯、保温、油漆等）。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主工程A机组发电机电气部分与引出线（包括：发电机电气与出线间、发电机引出线）。</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主工程A机组变压器系统（包括：主变压器、高压厂用工作变压器、启备变）。</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主厂房厂用电系统（包括：高压配电装置、低压成套配电装置、</w:t>
      </w:r>
      <w:r>
        <w:rPr>
          <w:rFonts w:hint="eastAsia" w:ascii="宋体" w:hAnsi="宋体" w:eastAsia="宋体" w:cstheme="minorEastAsia"/>
          <w:color w:val="auto"/>
          <w:sz w:val="30"/>
          <w:szCs w:val="30"/>
          <w:highlight w:val="none"/>
        </w:rPr>
        <w:tab/>
      </w:r>
      <w:r>
        <w:rPr>
          <w:rFonts w:hint="eastAsia" w:ascii="宋体" w:hAnsi="宋体" w:eastAsia="宋体" w:cstheme="minorEastAsia"/>
          <w:color w:val="auto"/>
          <w:sz w:val="30"/>
          <w:szCs w:val="30"/>
          <w:highlight w:val="none"/>
        </w:rPr>
        <w:t>低压厂用变压器、机炉车间电气设备、电除尘器电源装置）。</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15</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所属封闭母线和共箱母线。</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16</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辅机干冷塔安装工程。</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17</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公用设备设施安装工程。具体如下：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ascii="宋体" w:hAnsi="宋体" w:eastAsia="宋体" w:cstheme="minorEastAsia"/>
          <w:color w:val="auto"/>
          <w:sz w:val="30"/>
          <w:szCs w:val="30"/>
          <w:highlight w:val="none"/>
        </w:rPr>
        <w:t>7</w:t>
      </w:r>
      <w:r>
        <w:rPr>
          <w:rFonts w:hint="eastAsia" w:ascii="宋体" w:hAnsi="宋体" w:eastAsia="宋体" w:cstheme="minorEastAsia"/>
          <w:color w:val="auto"/>
          <w:sz w:val="30"/>
          <w:szCs w:val="30"/>
          <w:highlight w:val="none"/>
        </w:rPr>
        <w:t>.1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电控楼：分配原则 “公用部分A标段完成，其它按机组分别划分”。公用部分主要包括通风机设备及其系统、空调机设备及其系统、PC公用段、MCC段、集控室等（包括但不限于）。A标段包括所属机组的事故保安电源装置、不停电电源装置、柴油发电机组、直流系统、蓄电池、汽水取样、加药系统等（包括但不限于）。</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17.2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六机一控集控楼：</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ascii="宋体" w:hAnsi="宋体" w:eastAsia="宋体" w:cstheme="minorEastAsia"/>
          <w:color w:val="auto"/>
          <w:sz w:val="30"/>
          <w:szCs w:val="30"/>
          <w:highlight w:val="none"/>
        </w:rPr>
        <w:t>7</w:t>
      </w:r>
      <w:r>
        <w:rPr>
          <w:rFonts w:hint="eastAsia" w:ascii="宋体" w:hAnsi="宋体" w:eastAsia="宋体" w:cstheme="minorEastAsia"/>
          <w:color w:val="auto"/>
          <w:sz w:val="30"/>
          <w:szCs w:val="30"/>
          <w:highlight w:val="none"/>
        </w:rPr>
        <w:t>.</w:t>
      </w:r>
      <w:r>
        <w:rPr>
          <w:rFonts w:ascii="宋体" w:hAnsi="宋体" w:eastAsia="宋体" w:cstheme="minorEastAsia"/>
          <w:color w:val="auto"/>
          <w:sz w:val="30"/>
          <w:szCs w:val="30"/>
          <w:highlight w:val="none"/>
        </w:rPr>
        <w:t>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机组排水槽设备设施安装工程。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ascii="宋体" w:hAnsi="宋体" w:eastAsia="宋体" w:cstheme="minorEastAsia"/>
          <w:color w:val="auto"/>
          <w:sz w:val="30"/>
          <w:szCs w:val="30"/>
          <w:highlight w:val="none"/>
        </w:rPr>
        <w:t>7</w:t>
      </w:r>
      <w:r>
        <w:rPr>
          <w:rFonts w:hint="eastAsia" w:ascii="宋体" w:hAnsi="宋体" w:eastAsia="宋体" w:cstheme="minorEastAsia"/>
          <w:color w:val="auto"/>
          <w:sz w:val="30"/>
          <w:szCs w:val="30"/>
          <w:highlight w:val="none"/>
        </w:rPr>
        <w:t>.</w:t>
      </w:r>
      <w:r>
        <w:rPr>
          <w:rFonts w:ascii="宋体" w:hAnsi="宋体" w:eastAsia="宋体" w:cstheme="minorEastAsia"/>
          <w:color w:val="auto"/>
          <w:sz w:val="30"/>
          <w:szCs w:val="30"/>
          <w:highlight w:val="none"/>
        </w:rPr>
        <w:t>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尿素制备间设备及系统。</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ascii="宋体" w:hAnsi="宋体" w:eastAsia="宋体" w:cstheme="minorEastAsia"/>
          <w:color w:val="auto"/>
          <w:sz w:val="30"/>
          <w:szCs w:val="30"/>
          <w:highlight w:val="none"/>
        </w:rPr>
        <w:t>7</w:t>
      </w:r>
      <w:r>
        <w:rPr>
          <w:rFonts w:hint="eastAsia" w:ascii="宋体" w:hAnsi="宋体" w:eastAsia="宋体" w:cstheme="minorEastAsia"/>
          <w:color w:val="auto"/>
          <w:sz w:val="30"/>
          <w:szCs w:val="30"/>
          <w:highlight w:val="none"/>
        </w:rPr>
        <w:t>.</w:t>
      </w:r>
      <w:r>
        <w:rPr>
          <w:rFonts w:ascii="宋体" w:hAnsi="宋体" w:eastAsia="宋体" w:cstheme="minorEastAsia"/>
          <w:color w:val="auto"/>
          <w:sz w:val="30"/>
          <w:szCs w:val="30"/>
          <w:highlight w:val="none"/>
        </w:rPr>
        <w:t>5</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空压机房设备及系统。</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ascii="宋体" w:hAnsi="宋体" w:eastAsia="宋体" w:cstheme="minorEastAsia"/>
          <w:color w:val="auto"/>
          <w:sz w:val="30"/>
          <w:szCs w:val="30"/>
          <w:highlight w:val="none"/>
        </w:rPr>
        <w:t>7</w:t>
      </w:r>
      <w:r>
        <w:rPr>
          <w:rFonts w:hint="eastAsia" w:ascii="宋体" w:hAnsi="宋体" w:eastAsia="宋体" w:cstheme="minorEastAsia"/>
          <w:color w:val="auto"/>
          <w:sz w:val="30"/>
          <w:szCs w:val="30"/>
          <w:highlight w:val="none"/>
        </w:rPr>
        <w:t>.</w:t>
      </w:r>
      <w:r>
        <w:rPr>
          <w:rFonts w:hint="eastAsia" w:ascii="宋体" w:hAnsi="宋体" w:eastAsia="宋体" w:cstheme="minorEastAsia"/>
          <w:color w:val="auto"/>
          <w:sz w:val="30"/>
          <w:szCs w:val="30"/>
          <w:highlight w:val="none"/>
          <w:lang w:val="en-US" w:eastAsia="zh-CN"/>
        </w:rPr>
        <w:t>6</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地下沟道：厂区范围内室外地下沟道（电缆沟、暖沟、工业管沟等）土建工程。建构物室外2米为界，接口由后施工单位负责碰接。</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ascii="宋体" w:hAnsi="宋体" w:eastAsia="宋体" w:cstheme="minorEastAsia"/>
          <w:color w:val="auto"/>
          <w:sz w:val="30"/>
          <w:szCs w:val="30"/>
          <w:highlight w:val="none"/>
        </w:rPr>
        <w:t>7</w:t>
      </w:r>
      <w:r>
        <w:rPr>
          <w:rFonts w:hint="eastAsia" w:ascii="宋体" w:hAnsi="宋体" w:eastAsia="宋体" w:cstheme="minorEastAsia"/>
          <w:color w:val="auto"/>
          <w:sz w:val="30"/>
          <w:szCs w:val="30"/>
          <w:highlight w:val="none"/>
        </w:rPr>
        <w:t>.</w:t>
      </w:r>
      <w:r>
        <w:rPr>
          <w:rFonts w:hint="eastAsia" w:ascii="宋体" w:hAnsi="宋体" w:eastAsia="宋体" w:cstheme="minorEastAsia"/>
          <w:color w:val="auto"/>
          <w:sz w:val="30"/>
          <w:szCs w:val="30"/>
          <w:highlight w:val="none"/>
          <w:lang w:val="en-US" w:eastAsia="zh-CN"/>
        </w:rPr>
        <w:t>7、</w:t>
      </w:r>
      <w:r>
        <w:rPr>
          <w:rFonts w:hint="eastAsia" w:ascii="宋体" w:hAnsi="宋体" w:eastAsia="宋体" w:cstheme="minorEastAsia"/>
          <w:color w:val="auto"/>
          <w:sz w:val="30"/>
          <w:szCs w:val="30"/>
          <w:highlight w:val="none"/>
        </w:rPr>
        <w:t>厂区照明系统的安装工程。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ascii="宋体" w:hAnsi="宋体" w:eastAsia="宋体" w:cstheme="minorEastAsia"/>
          <w:color w:val="auto"/>
          <w:sz w:val="30"/>
          <w:szCs w:val="30"/>
          <w:highlight w:val="none"/>
        </w:rPr>
        <w:t>7</w:t>
      </w:r>
      <w:r>
        <w:rPr>
          <w:rFonts w:hint="eastAsia" w:ascii="宋体" w:hAnsi="宋体" w:eastAsia="宋体" w:cstheme="minorEastAsia"/>
          <w:color w:val="auto"/>
          <w:sz w:val="30"/>
          <w:szCs w:val="30"/>
          <w:highlight w:val="none"/>
        </w:rPr>
        <w:t>.</w:t>
      </w:r>
      <w:r>
        <w:rPr>
          <w:rFonts w:hint="eastAsia" w:ascii="宋体" w:hAnsi="宋体" w:eastAsia="宋体" w:cstheme="minorEastAsia"/>
          <w:color w:val="auto"/>
          <w:sz w:val="30"/>
          <w:szCs w:val="30"/>
          <w:highlight w:val="none"/>
          <w:lang w:val="en-US" w:eastAsia="zh-CN"/>
        </w:rPr>
        <w:t>8、</w:t>
      </w:r>
      <w:r>
        <w:rPr>
          <w:rFonts w:hint="eastAsia" w:ascii="宋体" w:hAnsi="宋体" w:eastAsia="宋体" w:cstheme="minorEastAsia"/>
          <w:color w:val="auto"/>
          <w:sz w:val="30"/>
          <w:szCs w:val="30"/>
          <w:highlight w:val="none"/>
        </w:rPr>
        <w:t>厂区主接地网的敷设工程。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ascii="宋体" w:hAnsi="宋体" w:eastAsia="宋体" w:cstheme="minorEastAsia"/>
          <w:color w:val="auto"/>
          <w:sz w:val="30"/>
          <w:szCs w:val="30"/>
          <w:highlight w:val="none"/>
        </w:rPr>
        <w:t>8</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所属范围内的配电装置、直流系统、事故保安电源装置、不停电电源装置、照明（包括：锅炉本体照明、汽机本体照明、除尘器照明）、电缆（包括：电力电缆、控制电缆、电缆辅助设施、电缆防火）、接地、热控系统（包括：机、炉、电机组控制系统；单项自动控制装置；现场仪表及执行机构）、保温、油漆等。</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19</w:t>
      </w:r>
      <w:r>
        <w:rPr>
          <w:rFonts w:hint="eastAsia" w:ascii="宋体" w:hAnsi="宋体" w:eastAsia="宋体" w:cstheme="minorEastAsia"/>
          <w:color w:val="auto"/>
          <w:sz w:val="30"/>
          <w:szCs w:val="30"/>
          <w:highlight w:val="none"/>
        </w:rPr>
        <w:t>、新增工业水泵、消防水泵安装。</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w:t>
      </w:r>
      <w:r>
        <w:rPr>
          <w:rFonts w:ascii="宋体" w:hAnsi="宋体" w:eastAsia="宋体" w:cstheme="minorEastAsia"/>
          <w:color w:val="auto"/>
          <w:sz w:val="30"/>
          <w:szCs w:val="30"/>
          <w:highlight w:val="none"/>
        </w:rPr>
        <w:t>0</w:t>
      </w:r>
      <w:r>
        <w:rPr>
          <w:rFonts w:hint="eastAsia" w:ascii="宋体" w:hAnsi="宋体" w:eastAsia="宋体" w:cstheme="minorEastAsia"/>
          <w:color w:val="auto"/>
          <w:sz w:val="30"/>
          <w:szCs w:val="30"/>
          <w:highlight w:val="none"/>
        </w:rPr>
        <w:t>、所属区域内设备、设施、钢构架、预埋件的修复补漆工作。</w:t>
      </w:r>
    </w:p>
    <w:p>
      <w:pPr>
        <w:ind w:firstLine="600" w:firstLineChars="200"/>
        <w:jc w:val="left"/>
        <w:rPr>
          <w:rFonts w:hint="eastAsia"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w:t>
      </w:r>
      <w:r>
        <w:rPr>
          <w:rFonts w:ascii="宋体" w:hAnsi="宋体" w:eastAsia="宋体" w:cstheme="minorEastAsia"/>
          <w:color w:val="auto"/>
          <w:sz w:val="30"/>
          <w:szCs w:val="30"/>
          <w:highlight w:val="none"/>
        </w:rPr>
        <w:t>1.</w:t>
      </w:r>
      <w:r>
        <w:rPr>
          <w:rFonts w:hint="eastAsia"/>
          <w:color w:val="auto"/>
          <w:highlight w:val="none"/>
        </w:rPr>
        <w:t xml:space="preserve"> </w:t>
      </w:r>
      <w:r>
        <w:rPr>
          <w:rFonts w:hint="eastAsia" w:ascii="宋体" w:hAnsi="宋体" w:eastAsia="宋体" w:cstheme="minorEastAsia"/>
          <w:color w:val="auto"/>
          <w:sz w:val="30"/>
          <w:szCs w:val="30"/>
          <w:highlight w:val="none"/>
        </w:rPr>
        <w:t>生产通讯、远动、调度、继电保护的安装工程。</w:t>
      </w:r>
    </w:p>
    <w:p>
      <w:pPr>
        <w:pStyle w:val="3"/>
        <w:ind w:firstLine="600"/>
        <w:rPr>
          <w:rFonts w:ascii="宋体" w:hAnsi="宋体" w:eastAsia="宋体"/>
          <w:color w:val="auto"/>
          <w:sz w:val="30"/>
          <w:szCs w:val="30"/>
          <w:highlight w:val="none"/>
        </w:rPr>
      </w:pPr>
      <w:bookmarkStart w:id="57" w:name="_Toc19993"/>
      <w:bookmarkStart w:id="58" w:name="_Toc510269231"/>
      <w:bookmarkStart w:id="59" w:name="_Toc127521975"/>
      <w:r>
        <w:rPr>
          <w:rStyle w:val="30"/>
          <w:rFonts w:hint="eastAsia" w:ascii="宋体" w:hAnsi="宋体" w:eastAsia="宋体"/>
          <w:b/>
          <w:bCs/>
          <w:color w:val="auto"/>
          <w:sz w:val="30"/>
          <w:szCs w:val="30"/>
          <w:highlight w:val="none"/>
        </w:rPr>
        <w:t>B标段划分的主要内容有</w:t>
      </w:r>
      <w:r>
        <w:rPr>
          <w:rFonts w:hint="eastAsia" w:ascii="宋体" w:hAnsi="宋体" w:eastAsia="宋体"/>
          <w:color w:val="auto"/>
          <w:sz w:val="30"/>
          <w:szCs w:val="30"/>
          <w:highlight w:val="none"/>
        </w:rPr>
        <w:t>:</w:t>
      </w:r>
      <w:bookmarkEnd w:id="57"/>
      <w:bookmarkEnd w:id="58"/>
      <w:bookmarkEnd w:id="59"/>
      <w:r>
        <w:rPr>
          <w:rFonts w:hint="eastAsia" w:ascii="宋体" w:hAnsi="宋体" w:eastAsia="宋体"/>
          <w:color w:val="auto"/>
          <w:sz w:val="30"/>
          <w:szCs w:val="30"/>
          <w:highlight w:val="none"/>
        </w:rPr>
        <w:t xml:space="preserve"> </w:t>
      </w:r>
    </w:p>
    <w:p>
      <w:pPr>
        <w:ind w:firstLine="600" w:firstLineChars="200"/>
        <w:jc w:val="left"/>
        <w:rPr>
          <w:rFonts w:ascii="宋体" w:hAnsi="宋体" w:eastAsia="宋体" w:cs="黑体"/>
          <w:bCs/>
          <w:color w:val="auto"/>
          <w:sz w:val="30"/>
          <w:szCs w:val="30"/>
          <w:highlight w:val="none"/>
        </w:rPr>
      </w:pPr>
      <w:r>
        <w:rPr>
          <w:rFonts w:hint="eastAsia" w:ascii="宋体" w:hAnsi="宋体" w:eastAsia="宋体" w:cs="黑体"/>
          <w:bCs/>
          <w:color w:val="auto"/>
          <w:sz w:val="30"/>
          <w:szCs w:val="30"/>
          <w:highlight w:val="none"/>
        </w:rPr>
        <w:t>1</w:t>
      </w:r>
      <w:r>
        <w:rPr>
          <w:rFonts w:hint="eastAsia" w:ascii="宋体" w:hAnsi="宋体" w:eastAsia="宋体" w:cs="黑体"/>
          <w:bCs/>
          <w:color w:val="auto"/>
          <w:sz w:val="30"/>
          <w:szCs w:val="30"/>
          <w:highlight w:val="none"/>
          <w:lang w:eastAsia="zh-CN"/>
        </w:rPr>
        <w:t>、</w:t>
      </w:r>
      <w:r>
        <w:rPr>
          <w:rFonts w:hint="eastAsia" w:ascii="宋体" w:hAnsi="宋体" w:eastAsia="宋体" w:cs="黑体"/>
          <w:bCs/>
          <w:color w:val="auto"/>
          <w:sz w:val="30"/>
          <w:szCs w:val="30"/>
          <w:highlight w:val="none"/>
        </w:rPr>
        <w:t>主工程B机组建筑安装工程。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 xml:space="preserve"> A列外主变、厂用变及其防火墙、贮油箱、事故油池、避雷器建筑安装工程。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 xml:space="preserve"> 删除。</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凝结水精处理再生间、药品存储间、凝结水精处理控制室的建筑安装工程。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5</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删除。</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6</w:t>
      </w:r>
      <w:r>
        <w:rPr>
          <w:rFonts w:hint="eastAsia" w:ascii="宋体" w:hAnsi="宋体" w:eastAsia="宋体" w:cstheme="minorEastAsia"/>
          <w:color w:val="auto"/>
          <w:sz w:val="30"/>
          <w:szCs w:val="30"/>
          <w:highlight w:val="none"/>
          <w:lang w:eastAsia="zh-CN"/>
        </w:rPr>
        <w:t>、</w:t>
      </w:r>
      <w:r>
        <w:rPr>
          <w:rFonts w:hint="eastAsia"/>
          <w:color w:val="auto"/>
          <w:highlight w:val="none"/>
        </w:rPr>
        <w:t xml:space="preserve"> </w:t>
      </w:r>
      <w:r>
        <w:rPr>
          <w:rFonts w:hint="eastAsia" w:ascii="宋体" w:hAnsi="宋体" w:eastAsia="宋体" w:cstheme="minorEastAsia"/>
          <w:color w:val="auto"/>
          <w:sz w:val="30"/>
          <w:szCs w:val="30"/>
          <w:highlight w:val="none"/>
        </w:rPr>
        <w:t>输煤系统建筑安装工程。其中40米皮带层的安装工程归</w:t>
      </w:r>
      <w:r>
        <w:rPr>
          <w:rFonts w:ascii="宋体" w:hAnsi="宋体" w:eastAsia="宋体" w:cstheme="minorEastAsia"/>
          <w:color w:val="auto"/>
          <w:sz w:val="30"/>
          <w:szCs w:val="30"/>
          <w:highlight w:val="none"/>
        </w:rPr>
        <w:t>B</w:t>
      </w:r>
      <w:r>
        <w:rPr>
          <w:rFonts w:hint="eastAsia" w:ascii="宋体" w:hAnsi="宋体" w:eastAsia="宋体" w:cstheme="minorEastAsia"/>
          <w:color w:val="auto"/>
          <w:sz w:val="30"/>
          <w:szCs w:val="30"/>
          <w:highlight w:val="none"/>
        </w:rPr>
        <w:t>标段；建筑工程以主厂房伸缩缝为界，主工程A机组侧归A标段，主工程B机组侧归B标段、封闭煤场的建筑安装工程、输煤筒仓、输煤栈桥、转运站等的建筑安装工程。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7</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B标段内各建构筑物范围内所有的热力、燃料、除灰、化水、供水、电气、热控、配电装置、直流系统、电热专业电缆设施（桥架、槽盒、竖井、电缆支架等）、封闭母线、共箱母线、及其附属等系统的土建和安装工程。其它所属范围内的照明、采暖（入户井和其阀门等附件）、通风（含机炉屋顶通风器和防爆风机）、雨排水、一般消防、上下水、空调、避雷、接地、室内地下沟道及管网、弱电系统、厂级监控系统的土建和安装工程。负责该区域内非主干道路的维护、方格网的维护。</w:t>
      </w:r>
    </w:p>
    <w:p>
      <w:pPr>
        <w:pStyle w:val="4"/>
        <w:ind w:firstLine="602"/>
        <w:rPr>
          <w:rFonts w:ascii="宋体" w:hAnsi="宋体" w:eastAsia="宋体"/>
          <w:color w:val="auto"/>
          <w:sz w:val="30"/>
          <w:szCs w:val="30"/>
          <w:highlight w:val="none"/>
        </w:rPr>
      </w:pPr>
      <w:bookmarkStart w:id="60" w:name="_Toc510269232"/>
      <w:bookmarkStart w:id="61" w:name="_Toc127521976"/>
      <w:bookmarkStart w:id="62" w:name="_Toc18249"/>
      <w:r>
        <w:rPr>
          <w:rFonts w:hint="eastAsia" w:ascii="宋体" w:hAnsi="宋体" w:eastAsia="宋体"/>
          <w:color w:val="auto"/>
          <w:sz w:val="30"/>
          <w:szCs w:val="30"/>
          <w:highlight w:val="none"/>
        </w:rPr>
        <w:t>（一）建筑工程</w:t>
      </w:r>
      <w:bookmarkEnd w:id="60"/>
      <w:r>
        <w:rPr>
          <w:rFonts w:hint="eastAsia" w:ascii="宋体" w:hAnsi="宋体" w:eastAsia="宋体"/>
          <w:color w:val="auto"/>
          <w:sz w:val="30"/>
          <w:szCs w:val="30"/>
          <w:highlight w:val="none"/>
        </w:rPr>
        <w:t>（包括但不限于）</w:t>
      </w:r>
      <w:bookmarkEnd w:id="61"/>
      <w:bookmarkEnd w:id="62"/>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A列外建构筑物：</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A列外建构筑物区域范围：A列外构筑物基础及出线架构。</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A列外建筑结构分界：</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主工程B机组围栏区域内（包括围栏）。</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具体建筑工程（包括但不限于）如下：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1.3.1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主工程B主变基础及防火墙。</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1.3.2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主工程B高厂变基础。</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1.3.</w:t>
      </w:r>
      <w:r>
        <w:rPr>
          <w:rFonts w:ascii="宋体" w:hAnsi="宋体" w:eastAsia="宋体" w:cstheme="minorEastAsia"/>
          <w:color w:val="auto"/>
          <w:sz w:val="30"/>
          <w:szCs w:val="30"/>
          <w:highlight w:val="none"/>
        </w:rPr>
        <w:t>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共箱母线及封闭母线支架及基础。</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1.3.</w:t>
      </w:r>
      <w:r>
        <w:rPr>
          <w:rFonts w:ascii="宋体" w:hAnsi="宋体" w:eastAsia="宋体" w:cstheme="minorEastAsia"/>
          <w:color w:val="auto"/>
          <w:sz w:val="30"/>
          <w:szCs w:val="30"/>
          <w:highlight w:val="none"/>
        </w:rPr>
        <w:t>5</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主变出线架构及基础，避雷针基础</w:t>
      </w:r>
      <w:r>
        <w:rPr>
          <w:rFonts w:ascii="宋体" w:hAnsi="宋体" w:eastAsia="宋体" w:cstheme="minorEastAsia"/>
          <w:color w:val="auto"/>
          <w:sz w:val="30"/>
          <w:szCs w:val="30"/>
          <w:highlight w:val="none"/>
        </w:rPr>
        <w:t>（如有）。</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1.3.6</w:t>
      </w:r>
      <w:bookmarkStart w:id="63" w:name="_Hlk127556385"/>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避雷器</w:t>
      </w:r>
      <w:bookmarkEnd w:id="63"/>
      <w:r>
        <w:rPr>
          <w:rFonts w:hint="eastAsia" w:ascii="宋体" w:hAnsi="宋体" w:eastAsia="宋体" w:cstheme="minorEastAsia"/>
          <w:color w:val="auto"/>
          <w:sz w:val="30"/>
          <w:szCs w:val="30"/>
          <w:highlight w:val="none"/>
        </w:rPr>
        <w:t>基础。</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ascii="宋体" w:hAnsi="宋体" w:eastAsia="宋体" w:cstheme="minorEastAsia"/>
          <w:color w:val="auto"/>
          <w:sz w:val="30"/>
          <w:szCs w:val="30"/>
          <w:highlight w:val="none"/>
        </w:rPr>
        <w:t>.3.7</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网控室。</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主厂房区域：</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主工程B机主厂房本体结构及基础（包括主厂房区域内所有设备基础），锅炉房低封结构。</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主厂房建筑结构分界：</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主工程A标段范围：以纵坐标A列-K0列，横坐标1/01-8轴（伸缩缝处公用基础由主工程A标段完成）为界的建筑工程。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主工程B标段范围：以纵坐标A列-K0列，横坐标8a轴-18轴为界的建筑工程。其中变形缝建筑分界8-8a间建筑工程为主工程B标段范围（包括屋面、围护、伸缩缝施工由B标段完成）。</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汽机房本体（含屋架）、汽轮机、发电机基础、汽机间地下设施及泵坑管沟电缆沟等（包括但不限于）。</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具体建筑工程（包括但不限于）如下：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汽机间辅助设施（A-B列）：</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2.2.4.1.1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0米层：</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400V汽机照明PC配电室、凝泵及闭式冷却水泵变频室、凝结水泵泵坑、小机供油集成装置基础、小机润滑油输送泵基础、给泵汽机板式冷油器基础、真空泵基础、疏水冷却器基础、闭式水板式换热器基础、闭式水冷却水泵基础、凝结水精处理系统和设备基础、行车梁及轨道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2.2.4.1.2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7.8米层：</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轴封冷却器、主机油箱集装装置、抗燃油装置、发电机定冷水装置、高压旁路装置、发电机封闭母线及发电机励磁变基础，励磁小室、电气10KV配电室。</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2.2.4.1.3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运转层：</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汽机大平台、汽轮机、发电机和汽动给水泵组基础，低压旁路系统等。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除氧间主体建筑及附属设施（B-C列）：</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2.2.4.2.1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0米层：</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2#楼梯间、电动给水泵组基础及低加疏水泵组基础等。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2.2.4.2.2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7.8米层：</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6号、7号低加基础等。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2.2.4.2.3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运转层：</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运转层大平台、3号高加、5号低加基础等。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2.2.4.2.4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25.5米层：</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2号高加、1号高加及3号高加外置蒸冷器基础等。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2.2.4.2.5</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34米层：</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内置式除氧器基础等。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2.2.4.3、煤仓间主体建筑及附属设施（C-D列）：</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2.2.4.3.1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0米层：</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磨煤机及附属设备基础、凝结水精处理再生间、药品存储间及凝结水精处理控制室等。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2.2.4.3.2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7.8米层：</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洁净气瓶间、备用房等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2.2.4.3.3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15.5米层：</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给煤机及附属设备基础等。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2.2.4.3.4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25.5米层（若有）：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煤斗平台等设备基础。</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2.2.4.3.5</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40米层：</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输煤皮带及驱动装置基础、煤斗除尘器基础和煤斗等。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电控楼A、B标段分界如下：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主厂房和电控楼之间的伸缩缝，包括主工程A炉至电控楼之间的支撑柱和封闭工作由A标段施工完成；主工程B炉至电控楼之间的支撑柱和封闭工作由B标段施工完成。</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锅炉区域：</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4.1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锅炉区域建筑范围：</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以纵坐标K0列-K7，含K</w:t>
      </w:r>
      <w:r>
        <w:rPr>
          <w:rFonts w:ascii="宋体" w:hAnsi="宋体" w:eastAsia="宋体" w:cstheme="minorEastAsia"/>
          <w:color w:val="auto"/>
          <w:sz w:val="30"/>
          <w:szCs w:val="30"/>
          <w:highlight w:val="none"/>
        </w:rPr>
        <w:t>7</w:t>
      </w:r>
      <w:r>
        <w:rPr>
          <w:rFonts w:hint="eastAsia" w:ascii="宋体" w:hAnsi="宋体" w:eastAsia="宋体" w:cstheme="minorEastAsia"/>
          <w:color w:val="auto"/>
          <w:sz w:val="30"/>
          <w:szCs w:val="30"/>
          <w:highlight w:val="none"/>
        </w:rPr>
        <w:t>为界，横坐标以2/10-1/17为界内的所有锅炉基础、锅炉辅助设备基础、锅炉间紧身封闭、锅炉电梯井、锅炉运转层钢筋混凝土平台、除渣系统及渣仓、脱硝系统架构及基础等。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4.2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具体建筑工程（包括但不限于）如下：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锅炉及炉后0米：干渣机及附属设备基础、渣仓及附属设施；密封风机组基础、一次风机组基础、送风机组基础、启动扩容器基础、电梯基础等。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5</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锅炉后区：</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5.1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锅炉后区建筑范围：</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以锅炉房K</w:t>
      </w:r>
      <w:r>
        <w:rPr>
          <w:rFonts w:ascii="宋体" w:hAnsi="宋体" w:eastAsia="宋体" w:cstheme="minorEastAsia"/>
          <w:color w:val="auto"/>
          <w:sz w:val="30"/>
          <w:szCs w:val="30"/>
          <w:highlight w:val="none"/>
        </w:rPr>
        <w:t>7</w:t>
      </w:r>
      <w:r>
        <w:rPr>
          <w:rFonts w:hint="eastAsia" w:ascii="宋体" w:hAnsi="宋体" w:eastAsia="宋体" w:cstheme="minorEastAsia"/>
          <w:color w:val="auto"/>
          <w:sz w:val="30"/>
          <w:szCs w:val="30"/>
          <w:highlight w:val="none"/>
        </w:rPr>
        <w:t>列至引风机室最后一排柱为界，含引风机房出口烟道支墩范围和引风机入口钢烟道的建筑工程。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5.2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与脱硫标段分界如下：同主工程A机</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以引风机后烟气余热回收装置出口膨胀节后法兰为界，界后至烟囱归脱硫标段，含出口膨胀节不含烟囱。</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5.</w:t>
      </w:r>
      <w:r>
        <w:rPr>
          <w:rFonts w:hint="eastAsia" w:ascii="宋体" w:hAnsi="宋体" w:eastAsia="宋体" w:cstheme="minorEastAsia"/>
          <w:color w:val="auto"/>
          <w:sz w:val="30"/>
          <w:szCs w:val="30"/>
          <w:highlight w:val="none"/>
          <w:lang w:val="en-US" w:eastAsia="zh-CN"/>
        </w:rPr>
        <w:t>3、</w:t>
      </w:r>
      <w:r>
        <w:rPr>
          <w:rFonts w:hint="eastAsia" w:ascii="宋体" w:hAnsi="宋体" w:eastAsia="宋体" w:cstheme="minorEastAsia"/>
          <w:color w:val="auto"/>
          <w:sz w:val="30"/>
          <w:szCs w:val="30"/>
          <w:highlight w:val="none"/>
        </w:rPr>
        <w:t>具体建筑工程（包括但不限于）如下：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5.3.1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除尘器区域：</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架构、烟道、除尘系统（含除尘封闭）基础等。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5.3.2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引风机室区域：</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引风机室及附属工程、检修支架及检修单轨钢梁、1#电袋除尘器配电室、除灰除尘电子间基础等。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5</w:t>
      </w:r>
      <w:r>
        <w:rPr>
          <w:rFonts w:ascii="宋体" w:hAnsi="宋体" w:eastAsia="宋体" w:cstheme="minorEastAsia"/>
          <w:color w:val="auto"/>
          <w:sz w:val="30"/>
          <w:szCs w:val="30"/>
          <w:highlight w:val="none"/>
        </w:rPr>
        <w:t>.3.3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烟气余热回收装置基础等。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6</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输煤系统区域：</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6.</w:t>
      </w:r>
      <w:r>
        <w:rPr>
          <w:rFonts w:hint="eastAsia" w:ascii="宋体" w:hAnsi="宋体" w:eastAsia="宋体" w:cstheme="minorEastAsia"/>
          <w:color w:val="auto"/>
          <w:sz w:val="30"/>
          <w:szCs w:val="30"/>
          <w:highlight w:val="none"/>
          <w:lang w:val="en-US" w:eastAsia="zh-CN"/>
        </w:rPr>
        <w:t>1、</w:t>
      </w:r>
      <w:r>
        <w:rPr>
          <w:rFonts w:hint="eastAsia" w:ascii="宋体" w:hAnsi="宋体" w:eastAsia="宋体" w:cstheme="minorEastAsia"/>
          <w:color w:val="auto"/>
          <w:sz w:val="30"/>
          <w:szCs w:val="30"/>
          <w:highlight w:val="none"/>
        </w:rPr>
        <w:t>输煤系统建筑范围：</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以扩建端D列外墙至厂区外筒仓入口为界的所有输煤系统建筑物、构筑物及地下设施施工。</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6.2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具体建筑工程（包括但不限于）如下：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6.2.1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筒仓、各转运站、各输煤栈桥、封闭煤场及其内设备和设施基础、干煤棚架构及封闭和一般消防系统等。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6.2.2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输煤系统内的地中衡及磅房、采样间、输煤通廊、堆取料机栈桥、除铁室、驱动站等。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7、各建构筑物一般消防系统、暖通系统。</w:t>
      </w:r>
    </w:p>
    <w:p>
      <w:pPr>
        <w:pStyle w:val="4"/>
        <w:ind w:firstLine="301"/>
        <w:rPr>
          <w:rFonts w:ascii="宋体" w:hAnsi="宋体" w:eastAsia="宋体"/>
          <w:color w:val="auto"/>
          <w:sz w:val="30"/>
          <w:szCs w:val="30"/>
          <w:highlight w:val="none"/>
        </w:rPr>
      </w:pPr>
      <w:bookmarkStart w:id="64" w:name="_Toc510269233"/>
      <w:bookmarkStart w:id="65" w:name="_Toc127521977"/>
      <w:bookmarkStart w:id="66" w:name="_Toc24422"/>
      <w:r>
        <w:rPr>
          <w:rFonts w:hint="eastAsia" w:ascii="宋体" w:hAnsi="宋体" w:eastAsia="宋体"/>
          <w:color w:val="auto"/>
          <w:sz w:val="30"/>
          <w:szCs w:val="30"/>
          <w:highlight w:val="none"/>
        </w:rPr>
        <w:t>（二）安装工程：</w:t>
      </w:r>
      <w:bookmarkEnd w:id="64"/>
      <w:bookmarkEnd w:id="65"/>
      <w:bookmarkEnd w:id="66"/>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安装界线：</w:t>
      </w:r>
      <w:bookmarkStart w:id="67" w:name="_Hlk126854163"/>
      <w:r>
        <w:rPr>
          <w:rFonts w:hint="eastAsia" w:ascii="宋体" w:hAnsi="宋体" w:eastAsia="宋体" w:cstheme="minorEastAsia"/>
          <w:color w:val="auto"/>
          <w:sz w:val="30"/>
          <w:szCs w:val="30"/>
          <w:highlight w:val="none"/>
        </w:rPr>
        <w:t>纵向界线以主厂房8轴和8a之间伸缩缝为界</w:t>
      </w:r>
      <w:bookmarkEnd w:id="67"/>
      <w:r>
        <w:rPr>
          <w:rFonts w:hint="eastAsia" w:ascii="宋体" w:hAnsi="宋体" w:eastAsia="宋体" w:cstheme="minorEastAsia"/>
          <w:color w:val="auto"/>
          <w:sz w:val="30"/>
          <w:szCs w:val="30"/>
          <w:highlight w:val="none"/>
        </w:rPr>
        <w:t>，横坐标以A列外变压器围栏内至引风机房后烟气余热回收装置出口为界内所属范围内设备、设施的安装（包括组合安装、 分部试验及试运）工程。具体设备设施的安装工程如下：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主厂房A列外区域（包括但不限于）</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主变、厂变本体及附属设施、等围栏所属范围内的安装工程。启备变至10KV配电室的共箱母线以机组划分（事故油箱、储油箱B标段施工，取消A工作）。</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 xml:space="preserve"> </w:t>
      </w:r>
      <w:r>
        <w:rPr>
          <w:rFonts w:ascii="宋体" w:hAnsi="宋体" w:eastAsia="宋体" w:cstheme="minorEastAsia"/>
          <w:color w:val="auto"/>
          <w:sz w:val="30"/>
          <w:szCs w:val="30"/>
          <w:highlight w:val="none"/>
        </w:rPr>
        <w:t>500</w:t>
      </w:r>
      <w:r>
        <w:rPr>
          <w:rFonts w:hint="eastAsia" w:ascii="宋体" w:hAnsi="宋体" w:eastAsia="宋体" w:cstheme="minorEastAsia"/>
          <w:color w:val="auto"/>
          <w:sz w:val="30"/>
          <w:szCs w:val="30"/>
          <w:highlight w:val="none"/>
        </w:rPr>
        <w:t>KV GIS升压站安装工程与二号主变高压侧出线界线为主变高压套管接口处（含接口）至升压站的电缆敷设归B标段负责。</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主工程B汽轮发电机组（包括但不限于）：</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汽轮发电机本体、本体的定型管道、旁路系统、除氧给水系统、凝结水系统、轴封系统、回热系统、润滑油系统、抗燃油系统、顶轴油系统、密封油系统、汽机间中低压汽水管道、汽机间辅助设施、汽机间附属转动机械、压缩空气系统、凝结水精处理系统、闭式水系统、汽水加药取样系统及其附属设备、补给水管道等所属范围的安装工程。（公用部分分界以去主工程B机组第一个隔离门前法兰为界，法兰后归B标段</w:t>
      </w:r>
      <w:r>
        <w:rPr>
          <w:rFonts w:ascii="宋体" w:hAnsi="宋体" w:eastAsia="宋体" w:cstheme="minorEastAsia"/>
          <w:color w:val="auto"/>
          <w:sz w:val="30"/>
          <w:szCs w:val="30"/>
          <w:highlight w:val="none"/>
        </w:rPr>
        <w:t>）</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主工程B锅炉机组：</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锅炉本体、锅炉疏放水管道、锅炉附属转动机械、脱硝、锅炉本体照明、六道制作安装、四大管道、除灰除渣、启动疏水系统、引风机、除尘器、压缩空气系统、柴油发电机设备及附属设施、制粉系统设备及其管道、辅助蒸汽及管道系统及辅助设施和厂区内管道设施系统及其附属设备、烟气余热回收装置、除盐补给水管道、起吊设备设施等所属范围内的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二号机组所属的汽水管道（包括：高压管道、中、低压管道、循环水管道、其它水管道，含四大管道）。</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5</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二号机组所属设备设施、管道的砌筑保温及油漆（包括：锅炉炉墙砌筑、锅炉本体保温、锅炉辅机及烟风煤管道保温油漆、汽轮发电机设备保温、汽水管道保温油漆，包括锅炉钢架等设备设施补漆）。</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7</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凝结水精处理再生、加药系统等。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8</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二号机组除渣系统（包括碎渣、除渣设备；石子煤系统）。</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9</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二号电袋除尘系统（包括钢架补漆、保温等）。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10</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二号锅炉气力除灰系统（包括：压力输送罐、灰斗气化板、管道、平台梯子及基础框架等以及保温油漆）。</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脱硝工程（包括：输送系统、氨的喷射系统、烟道系统、SCR反应器、催化剂装卸系统、吹灰系统、SCR钢支架和平台、扶梯、保温、油漆等）。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二号机组发电机电气部分与引出线（包括：发电机电气与出线间、发电机引出线）。</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二号机组变压器系统（包括：主变压器、高压厂用工作变压器）。</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主厂房厂用电系统（包括：高压配电装置、低压成套配电装置、</w:t>
      </w:r>
      <w:r>
        <w:rPr>
          <w:rFonts w:hint="eastAsia" w:ascii="宋体" w:hAnsi="宋体" w:eastAsia="宋体" w:cstheme="minorEastAsia"/>
          <w:color w:val="auto"/>
          <w:sz w:val="30"/>
          <w:szCs w:val="30"/>
          <w:highlight w:val="none"/>
        </w:rPr>
        <w:tab/>
      </w:r>
      <w:r>
        <w:rPr>
          <w:rFonts w:hint="eastAsia" w:ascii="宋体" w:hAnsi="宋体" w:eastAsia="宋体" w:cstheme="minorEastAsia"/>
          <w:color w:val="auto"/>
          <w:sz w:val="30"/>
          <w:szCs w:val="30"/>
          <w:highlight w:val="none"/>
        </w:rPr>
        <w:t>低压厂用变压器、机炉车间电气设备、电气除尘器电源装置）。</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15</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所属范围内封闭母线和共箱母线（启备变至10KV的共箱母线以机组划分）。</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ascii="宋体" w:hAnsi="宋体" w:eastAsia="宋体" w:cstheme="minorEastAsia"/>
          <w:color w:val="auto"/>
          <w:sz w:val="30"/>
          <w:szCs w:val="30"/>
          <w:highlight w:val="none"/>
        </w:rPr>
        <w:t>6</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公用设备设施安装工程。具体如下：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ascii="宋体" w:hAnsi="宋体" w:eastAsia="宋体" w:cstheme="minorEastAsia"/>
          <w:color w:val="auto"/>
          <w:sz w:val="30"/>
          <w:szCs w:val="30"/>
          <w:highlight w:val="none"/>
        </w:rPr>
        <w:t>6</w:t>
      </w:r>
      <w:r>
        <w:rPr>
          <w:rFonts w:hint="eastAsia" w:ascii="宋体" w:hAnsi="宋体" w:eastAsia="宋体" w:cstheme="minorEastAsia"/>
          <w:color w:val="auto"/>
          <w:sz w:val="30"/>
          <w:szCs w:val="30"/>
          <w:highlight w:val="none"/>
        </w:rPr>
        <w:t>.1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电控楼：分配原则 “公用部分</w:t>
      </w:r>
      <w:r>
        <w:rPr>
          <w:rFonts w:ascii="宋体" w:hAnsi="宋体" w:eastAsia="宋体" w:cstheme="minorEastAsia"/>
          <w:color w:val="auto"/>
          <w:sz w:val="30"/>
          <w:szCs w:val="30"/>
          <w:highlight w:val="none"/>
        </w:rPr>
        <w:t>A</w:t>
      </w:r>
      <w:r>
        <w:rPr>
          <w:rFonts w:hint="eastAsia" w:ascii="宋体" w:hAnsi="宋体" w:eastAsia="宋体" w:cstheme="minorEastAsia"/>
          <w:color w:val="auto"/>
          <w:sz w:val="30"/>
          <w:szCs w:val="30"/>
          <w:highlight w:val="none"/>
        </w:rPr>
        <w:t>标段完成，其它按机组分别划分”。公用部分主要包括通风机设备及其系统、空调机设备及其系统、PC公用段、MCC段、集控室等（包括但不限于）。B号标段包括所属机组的事故保安电源装置、不停电电源装置、柴油发电机组、直流系统、蓄电池、汽水取样、加药系统等（包括但不限于）。</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ascii="宋体" w:hAnsi="宋体" w:eastAsia="宋体" w:cstheme="minorEastAsia"/>
          <w:color w:val="auto"/>
          <w:sz w:val="30"/>
          <w:szCs w:val="30"/>
          <w:highlight w:val="none"/>
        </w:rPr>
        <w:t>6</w:t>
      </w:r>
      <w:r>
        <w:rPr>
          <w:rFonts w:hint="eastAsia" w:ascii="宋体" w:hAnsi="宋体" w:eastAsia="宋体" w:cstheme="minorEastAsia"/>
          <w:color w:val="auto"/>
          <w:sz w:val="30"/>
          <w:szCs w:val="30"/>
          <w:highlight w:val="none"/>
        </w:rPr>
        <w:t>.2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厂区采暖换热站及系统等所属范围的安装工程。。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hint="eastAsia" w:ascii="宋体" w:hAnsi="宋体" w:eastAsia="宋体" w:cstheme="minorEastAsia"/>
          <w:color w:val="auto"/>
          <w:sz w:val="30"/>
          <w:szCs w:val="30"/>
          <w:highlight w:val="none"/>
          <w:lang w:val="en-US" w:eastAsia="zh-CN"/>
        </w:rPr>
        <w:t>6</w:t>
      </w:r>
      <w:r>
        <w:rPr>
          <w:rFonts w:hint="eastAsia" w:ascii="宋体" w:hAnsi="宋体" w:eastAsia="宋体" w:cstheme="minorEastAsia"/>
          <w:color w:val="auto"/>
          <w:sz w:val="30"/>
          <w:szCs w:val="30"/>
          <w:highlight w:val="none"/>
        </w:rPr>
        <w:t>.</w:t>
      </w:r>
      <w:r>
        <w:rPr>
          <w:rFonts w:hint="eastAsia" w:ascii="宋体" w:hAnsi="宋体" w:eastAsia="宋体" w:cstheme="minorEastAsia"/>
          <w:color w:val="auto"/>
          <w:sz w:val="30"/>
          <w:szCs w:val="30"/>
          <w:highlight w:val="none"/>
          <w:lang w:val="en-US" w:eastAsia="zh-CN"/>
        </w:rPr>
        <w:t>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输煤系统的输煤皮带、构架、筒仓卸料设备、地中衡、斗轮堆取料机、采样、除铁器、皮带上煤辅助系统、除尘装置、电气系统、监控系统、电热专业电缆设施（桥架、槽盒、竖井、电缆支架等）、冲洗水系统等。</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1</w:t>
      </w:r>
      <w:r>
        <w:rPr>
          <w:rFonts w:hint="eastAsia" w:ascii="宋体" w:hAnsi="宋体" w:eastAsia="宋体" w:cstheme="minorEastAsia"/>
          <w:color w:val="auto"/>
          <w:sz w:val="30"/>
          <w:szCs w:val="30"/>
          <w:highlight w:val="none"/>
          <w:lang w:val="en-US" w:eastAsia="zh-CN"/>
        </w:rPr>
        <w:t>7</w:t>
      </w:r>
      <w:r>
        <w:rPr>
          <w:rFonts w:hint="eastAsia" w:ascii="宋体" w:hAnsi="宋体" w:eastAsia="宋体" w:cstheme="minorEastAsia"/>
          <w:color w:val="auto"/>
          <w:sz w:val="30"/>
          <w:szCs w:val="30"/>
          <w:highlight w:val="none"/>
        </w:rPr>
        <w:t>、所属区域内设备、设施、钢构架、预埋件的修复补漆工作。</w:t>
      </w:r>
    </w:p>
    <w:p>
      <w:pPr>
        <w:pStyle w:val="3"/>
        <w:ind w:firstLine="602"/>
        <w:rPr>
          <w:rFonts w:ascii="宋体" w:hAnsi="宋体" w:eastAsia="宋体"/>
          <w:color w:val="auto"/>
          <w:sz w:val="30"/>
          <w:szCs w:val="30"/>
          <w:highlight w:val="none"/>
        </w:rPr>
      </w:pPr>
      <w:bookmarkStart w:id="68" w:name="_Toc127521978"/>
      <w:bookmarkStart w:id="69" w:name="_Toc510269234"/>
      <w:bookmarkStart w:id="70" w:name="_Toc2680"/>
      <w:r>
        <w:rPr>
          <w:rFonts w:hint="eastAsia" w:ascii="宋体" w:hAnsi="宋体" w:eastAsia="宋体"/>
          <w:color w:val="auto"/>
          <w:sz w:val="30"/>
          <w:szCs w:val="30"/>
          <w:highlight w:val="none"/>
        </w:rPr>
        <w:t>C标段(烟塔、灰库、循泵房、蓄水池标段)具体划分内容如下：</w:t>
      </w:r>
      <w:bookmarkEnd w:id="68"/>
      <w:bookmarkEnd w:id="69"/>
      <w:bookmarkEnd w:id="70"/>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24"/>
          <w:highlight w:val="none"/>
        </w:rPr>
        <w:t xml:space="preserve"> </w:t>
      </w:r>
      <w:r>
        <w:rPr>
          <w:rFonts w:hint="eastAsia" w:ascii="宋体" w:hAnsi="宋体" w:eastAsia="宋体" w:cstheme="minorEastAsia"/>
          <w:color w:val="auto"/>
          <w:sz w:val="30"/>
          <w:szCs w:val="30"/>
          <w:highlight w:val="none"/>
        </w:rPr>
        <w:t>240米双管烟囱建筑安装工程。其中主要包括（包括但不限于）：</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烟囱区域的所有建筑物，</w:t>
      </w:r>
      <w:bookmarkStart w:id="71" w:name="_Hlk126854809"/>
      <w:r>
        <w:rPr>
          <w:rFonts w:hint="eastAsia" w:ascii="宋体" w:hAnsi="宋体" w:eastAsia="宋体" w:cstheme="minorEastAsia"/>
          <w:color w:val="auto"/>
          <w:sz w:val="30"/>
          <w:szCs w:val="30"/>
          <w:highlight w:val="none"/>
        </w:rPr>
        <w:t>包括钢筋混凝土烟道及支架、构筑物及地下设施，烟囱基础、砼筒身、爬梯、照明、接地、内衬、窗户、航标灯及航标漆等</w:t>
      </w:r>
      <w:bookmarkEnd w:id="71"/>
      <w:r>
        <w:rPr>
          <w:rFonts w:hint="eastAsia" w:ascii="宋体" w:hAnsi="宋体" w:eastAsia="宋体" w:cstheme="minorEastAsia"/>
          <w:color w:val="auto"/>
          <w:sz w:val="30"/>
          <w:szCs w:val="30"/>
          <w:highlight w:val="none"/>
        </w:rPr>
        <w:t>。</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ascii="宋体" w:hAnsi="宋体" w:eastAsia="宋体" w:cstheme="minorEastAsia"/>
          <w:color w:val="auto"/>
          <w:sz w:val="30"/>
          <w:szCs w:val="30"/>
          <w:highlight w:val="none"/>
        </w:rPr>
        <w:t>.2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两台炉配置一座240米的双管套筒式钢筋混凝土烟囱，内筒采用悬吊结构，内筒材质采用钛钢复合板材料及其相关设备设施的安装工程。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间冷塔（分界线以散热器外沿</w:t>
      </w:r>
      <w:r>
        <w:rPr>
          <w:rFonts w:ascii="宋体" w:hAnsi="宋体" w:eastAsia="宋体" w:cstheme="minorEastAsia"/>
          <w:color w:val="auto"/>
          <w:sz w:val="30"/>
          <w:szCs w:val="30"/>
          <w:highlight w:val="none"/>
        </w:rPr>
        <w:t>4</w:t>
      </w:r>
      <w:r>
        <w:rPr>
          <w:rFonts w:hint="eastAsia" w:ascii="宋体" w:hAnsi="宋体" w:eastAsia="宋体" w:cstheme="minorEastAsia"/>
          <w:color w:val="auto"/>
          <w:sz w:val="30"/>
          <w:szCs w:val="30"/>
          <w:highlight w:val="none"/>
        </w:rPr>
        <w:t>米为界，</w:t>
      </w:r>
      <w:r>
        <w:rPr>
          <w:rFonts w:ascii="宋体" w:hAnsi="宋体" w:eastAsia="宋体" w:cstheme="minorEastAsia"/>
          <w:color w:val="auto"/>
          <w:sz w:val="30"/>
          <w:szCs w:val="30"/>
          <w:highlight w:val="none"/>
        </w:rPr>
        <w:t>4</w:t>
      </w:r>
      <w:r>
        <w:rPr>
          <w:rFonts w:hint="eastAsia" w:ascii="宋体" w:hAnsi="宋体" w:eastAsia="宋体" w:cstheme="minorEastAsia"/>
          <w:color w:val="auto"/>
          <w:sz w:val="30"/>
          <w:szCs w:val="30"/>
          <w:highlight w:val="none"/>
        </w:rPr>
        <w:t>米以内由本标段完成，</w:t>
      </w:r>
      <w:r>
        <w:rPr>
          <w:rFonts w:ascii="宋体" w:hAnsi="宋体" w:eastAsia="宋体" w:cstheme="minorEastAsia"/>
          <w:color w:val="auto"/>
          <w:sz w:val="30"/>
          <w:szCs w:val="30"/>
          <w:highlight w:val="none"/>
        </w:rPr>
        <w:t>4</w:t>
      </w:r>
      <w:r>
        <w:rPr>
          <w:rFonts w:hint="eastAsia" w:ascii="宋体" w:hAnsi="宋体" w:eastAsia="宋体" w:cstheme="minorEastAsia"/>
          <w:color w:val="auto"/>
          <w:sz w:val="30"/>
          <w:szCs w:val="30"/>
          <w:highlight w:val="none"/>
        </w:rPr>
        <w:t>米以外由归属标段完成）。</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间冷塔区域的所有建构筑物及地下设施施工和地下冷却系统设备设施安装等（包括钢筋混凝土支架、构筑物及地下设施，间冷塔基础、砼筒身、爬梯、照明、接地、内衬、窗户、航标灯及航标漆</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logo等）。</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2.3</w:t>
      </w:r>
      <w:r>
        <w:rPr>
          <w:rFonts w:hint="eastAsia" w:ascii="宋体" w:hAnsi="宋体" w:eastAsia="宋体" w:cstheme="minorEastAsia"/>
          <w:color w:val="auto"/>
          <w:sz w:val="30"/>
          <w:szCs w:val="30"/>
          <w:highlight w:val="none"/>
          <w:lang w:eastAsia="zh-CN"/>
        </w:rPr>
        <w:t>、</w:t>
      </w:r>
      <w:r>
        <w:rPr>
          <w:rFonts w:ascii="宋体" w:hAnsi="宋体" w:eastAsia="宋体" w:cstheme="minorEastAsia"/>
          <w:color w:val="auto"/>
          <w:sz w:val="30"/>
          <w:szCs w:val="30"/>
          <w:highlight w:val="none"/>
        </w:rPr>
        <w:t>主要建筑、安装工程有：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2.3.1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冷却塔本体结构（环基及X柱、X柱支墩、塔筒、塔壁爬梯）冷却三角0米基础平台板、冷却塔壁上排气管的埋件及±0.00m混凝土平台上所有与设备有关的一次埋件、冷却塔散热、展宽平台、地下储水箱、补水泵、充水泵、塔内膨胀水箱等设备安装及支撑、架构基础、冷却塔内排水沟、电缆沟、以及塔内其它地下设施、上冷却塔塔顶的爬梯及其预埋件、空冷塔大门照明、间冷塔地下循环水管道（与其他</w:t>
      </w:r>
      <w:r>
        <w:rPr>
          <w:rFonts w:ascii="宋体" w:hAnsi="宋体" w:eastAsia="宋体" w:cstheme="minorEastAsia"/>
          <w:color w:val="auto"/>
          <w:sz w:val="30"/>
          <w:szCs w:val="30"/>
          <w:highlight w:val="none"/>
        </w:rPr>
        <w:t>标段</w:t>
      </w:r>
      <w:r>
        <w:rPr>
          <w:rFonts w:hint="eastAsia" w:ascii="宋体" w:hAnsi="宋体" w:eastAsia="宋体" w:cstheme="minorEastAsia"/>
          <w:color w:val="auto"/>
          <w:sz w:val="30"/>
          <w:szCs w:val="30"/>
          <w:highlight w:val="none"/>
        </w:rPr>
        <w:t>分界线为散热器外沿2米）建筑和安装、设备及建构筑物避雷、接地、塔外围栏等。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3、灰库具体范围如下：灰库区范围内（含气化风机房）所有建筑安装工程，包括其热工控制系统、电气系统、电热专业电缆设施（桥架、槽盒、竖井、电缆支架等）的安装工程。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4.循泵房构建筑、安装工程（与其他</w:t>
      </w:r>
      <w:r>
        <w:rPr>
          <w:rFonts w:ascii="宋体" w:hAnsi="宋体" w:eastAsia="宋体" w:cstheme="minorEastAsia"/>
          <w:color w:val="auto"/>
          <w:sz w:val="30"/>
          <w:szCs w:val="30"/>
          <w:highlight w:val="none"/>
        </w:rPr>
        <w:t>标段</w:t>
      </w:r>
      <w:r>
        <w:rPr>
          <w:rFonts w:hint="eastAsia" w:ascii="宋体" w:hAnsi="宋体" w:eastAsia="宋体" w:cstheme="minorEastAsia"/>
          <w:color w:val="auto"/>
          <w:sz w:val="30"/>
          <w:szCs w:val="30"/>
          <w:highlight w:val="none"/>
        </w:rPr>
        <w:t>分界线为建筑物外2米）。</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5</w:t>
      </w:r>
      <w:r>
        <w:rPr>
          <w:rFonts w:hint="eastAsia" w:ascii="宋体" w:hAnsi="宋体" w:eastAsia="宋体" w:cstheme="minorEastAsia"/>
          <w:color w:val="auto"/>
          <w:sz w:val="30"/>
          <w:szCs w:val="30"/>
          <w:highlight w:val="none"/>
        </w:rPr>
        <w:t>、蓄水池构建筑物、安装工程。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6</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所属建筑建构筑物的照明、采暖、通风、雨水排放、一般消防、上下水、避雷、接地、地下沟道及管网和负责该区域内道路的维护、方格网、消防设施的维护等。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7、所属区域内设备、设施、钢构架、预埋件的修复补漆工作。</w:t>
      </w:r>
    </w:p>
    <w:p>
      <w:pPr>
        <w:pStyle w:val="3"/>
        <w:ind w:firstLine="602"/>
        <w:rPr>
          <w:rFonts w:ascii="宋体" w:hAnsi="宋体" w:eastAsia="宋体"/>
          <w:color w:val="auto"/>
          <w:sz w:val="30"/>
          <w:szCs w:val="30"/>
          <w:highlight w:val="none"/>
        </w:rPr>
      </w:pPr>
      <w:bookmarkStart w:id="72" w:name="_Toc510269235"/>
      <w:bookmarkStart w:id="73" w:name="_Toc127521979"/>
      <w:bookmarkStart w:id="74" w:name="_Toc29621"/>
      <w:r>
        <w:rPr>
          <w:rFonts w:hint="eastAsia" w:ascii="宋体" w:hAnsi="宋体" w:eastAsia="宋体"/>
          <w:color w:val="auto"/>
          <w:sz w:val="30"/>
          <w:szCs w:val="30"/>
          <w:highlight w:val="none"/>
        </w:rPr>
        <w:t>D标段（脱硫系统建筑安装EPC工程）具体划分内容有：</w:t>
      </w:r>
      <w:bookmarkEnd w:id="72"/>
      <w:bookmarkEnd w:id="73"/>
      <w:bookmarkEnd w:id="74"/>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建筑工程：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吸收塔基础、浆液循环泵基础、氧化风机基础、烟道支架及基础、事故浆液箱基础。</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脱硫综合楼（包括石膏库、脱硫废水预处理间、真空皮带脱水机间、热工配电间、电子设备间、石膏旋流站等）。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浆液循环泵房、氧化风机房。</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所有的泵、水箱等工艺设备基础。</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1.5</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脱硫区的沟道、隧道、支墩、电缆沟、坑和池等地下设施。</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hint="eastAsia" w:ascii="宋体" w:hAnsi="宋体" w:eastAsia="宋体" w:cstheme="minorEastAsia"/>
          <w:color w:val="auto"/>
          <w:sz w:val="30"/>
          <w:szCs w:val="30"/>
          <w:highlight w:val="none"/>
          <w:lang w:val="en-US" w:eastAsia="zh-CN"/>
        </w:rPr>
        <w:t>6、</w:t>
      </w:r>
      <w:r>
        <w:rPr>
          <w:rFonts w:hint="eastAsia" w:ascii="宋体" w:hAnsi="宋体" w:eastAsia="宋体" w:cstheme="minorEastAsia"/>
          <w:color w:val="auto"/>
          <w:sz w:val="30"/>
          <w:szCs w:val="30"/>
          <w:highlight w:val="none"/>
        </w:rPr>
        <w:t>吸收塔区集水坑、制浆脱水区集水坑、废水池、脱硫岛内排水沟。</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1.7</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布置在上述建筑物内及室外布置的全部设备及基础、管道支架（钢结构）、预埋铁件等。建构筑物的照明、采暖、通风、雨排水、一般消防、上下水、避雷、接地、地下沟道及管网、非主干道路的维护、方格网的维护。</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石灰石－石膏湿法烟气脱硫工艺系统，生成物石膏以及所有需要的附属装置、设备，包括但不限于以下部分：</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吸收剂供应和制备系统。</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SO2吸收系统。</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烟气系统。</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石膏脱水系统。</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FGD工艺水及排放系统、停机冲洗系统。</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脱硫废水预处理系统。</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消防/火灾探测系统。</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给水排水系统。</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压缩空气管道系统。</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吸收塔区及公用设施区间的所有管道及综合管架。</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吸收塔、烟道、设备、管道及箱、池、沟道的防腐（包括零米以下池的防腐）。</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空调及通风。</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石膏的收尘系统。</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脱硫岛内的起吊设施。</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隔音、隔热及金属包裹板。</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伴热、防冻、防结露设施。</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调试、试验及所需的所有设备、仪器、仪表等。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电气（不限于此）</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10kV脱硫段。</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低压脱硫变。</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低压开关装置（PC）、电动机控制中心（MCC）、UPS（带蓄电池）、直流系统（带蓄电池）。</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防雷保护和接地设备。</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电动机。</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照明、通讯系统。</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脱硫岛范围内的电缆（包括脱硫岛范围内的电缆以及脱硫岛范围内的预制电缆、热敏电缆、通讯电缆、伴热电缆、补偿电缆、光缆等）、电缆桥架、电缆埋管、电缆竖井的安装。</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仪表和控制</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负责全套脱硫岛仪表及控制设备、FGD电子设备间、脱硫电子间、配电室，包括控制、监视、报警、仪表等设备安装、调试，并包括DCS控制系统的安装、调试；所有的电缆桥架及穿管施工安装等。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3、所属区域内设备、设施、钢构架、预埋件的修复补漆工作。</w:t>
      </w:r>
    </w:p>
    <w:p>
      <w:pPr>
        <w:pStyle w:val="3"/>
        <w:ind w:firstLine="602"/>
        <w:rPr>
          <w:rFonts w:ascii="宋体" w:hAnsi="宋体" w:eastAsia="宋体"/>
          <w:color w:val="auto"/>
          <w:sz w:val="30"/>
          <w:szCs w:val="30"/>
          <w:highlight w:val="none"/>
        </w:rPr>
      </w:pPr>
      <w:bookmarkStart w:id="75" w:name="_Toc510269236"/>
      <w:bookmarkStart w:id="76" w:name="_Toc127521980"/>
      <w:bookmarkStart w:id="77" w:name="_Toc27282"/>
      <w:r>
        <w:rPr>
          <w:rFonts w:hint="eastAsia" w:ascii="宋体" w:hAnsi="宋体" w:eastAsia="宋体"/>
          <w:color w:val="auto"/>
          <w:sz w:val="30"/>
          <w:szCs w:val="30"/>
          <w:highlight w:val="none"/>
        </w:rPr>
        <w:t>E标段(预留废水零排放)具体划分内容有：</w:t>
      </w:r>
      <w:bookmarkEnd w:id="75"/>
      <w:bookmarkEnd w:id="76"/>
      <w:bookmarkEnd w:id="77"/>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预留脱硫废水零排放建筑、安装工程。</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其它说明：</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2</w:t>
      </w:r>
      <w:r>
        <w:rPr>
          <w:rFonts w:hint="eastAsia" w:ascii="宋体" w:hAnsi="宋体" w:eastAsia="宋体" w:cstheme="minorEastAsia"/>
          <w:color w:val="auto"/>
          <w:sz w:val="30"/>
          <w:szCs w:val="30"/>
          <w:highlight w:val="none"/>
        </w:rPr>
        <w:t>.1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废水零排放构建筑物包括热工控制系统、电气系统、电热专业电缆设施（桥架、槽盒、竖井、电缆支架等）的施工。</w:t>
      </w:r>
    </w:p>
    <w:p>
      <w:pPr>
        <w:ind w:firstLine="600" w:firstLineChars="200"/>
        <w:jc w:val="left"/>
        <w:rPr>
          <w:rFonts w:ascii="宋体" w:hAnsi="宋体" w:eastAsia="宋体" w:cstheme="minorEastAsia"/>
          <w:color w:val="auto"/>
          <w:sz w:val="30"/>
          <w:szCs w:val="30"/>
          <w:highlight w:val="none"/>
        </w:rPr>
      </w:pPr>
      <w:r>
        <w:rPr>
          <w:rFonts w:ascii="宋体" w:hAnsi="宋体" w:eastAsia="宋体" w:cstheme="minorEastAsia"/>
          <w:color w:val="auto"/>
          <w:sz w:val="30"/>
          <w:szCs w:val="30"/>
          <w:highlight w:val="none"/>
        </w:rPr>
        <w:t>2</w:t>
      </w:r>
      <w:r>
        <w:rPr>
          <w:rFonts w:hint="eastAsia" w:ascii="宋体" w:hAnsi="宋体" w:eastAsia="宋体" w:cstheme="minorEastAsia"/>
          <w:color w:val="auto"/>
          <w:sz w:val="30"/>
          <w:szCs w:val="30"/>
          <w:highlight w:val="none"/>
        </w:rPr>
        <w:t>.2</w:t>
      </w:r>
      <w:bookmarkStart w:id="78" w:name="_Toc510269237"/>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布置在废水零排放建筑物内及室外布置的全部设备及基础、管道支架（钢结构）、预埋铁件等。建构筑物的照明、采暖（入户井及其设备设施）、通风、雨排水、监控系统、一般消防、上下水、避雷、接地、地下沟道及管网，负责道路的维护、方格网、消防设施的维护。</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3、所属区域内设备、设施、钢构架、预埋件的修复补漆工作。</w:t>
      </w:r>
    </w:p>
    <w:p>
      <w:pPr>
        <w:pStyle w:val="3"/>
        <w:rPr>
          <w:rFonts w:cstheme="minorBidi"/>
          <w:color w:val="auto"/>
          <w:highlight w:val="none"/>
        </w:rPr>
      </w:pPr>
      <w:bookmarkStart w:id="79" w:name="_Toc22636"/>
      <w:bookmarkStart w:id="80" w:name="_Toc127521981"/>
      <w:r>
        <w:rPr>
          <w:rFonts w:hint="eastAsia"/>
          <w:color w:val="auto"/>
          <w:highlight w:val="none"/>
        </w:rPr>
        <w:t>其他标段划分内容</w:t>
      </w:r>
      <w:bookmarkEnd w:id="78"/>
      <w:bookmarkEnd w:id="79"/>
      <w:bookmarkEnd w:id="80"/>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厂区道路、运灰道路施工工程。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新增宿舍楼建筑安装工程。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新增物资库建筑安装工程。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厂区围墙、大门及门卫室建筑安装工程。</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5</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厂区亮化、绿化、硬化等。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6</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储灰场。</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备注：桩基、强夯、桩基检测工程另行招标。</w:t>
      </w:r>
      <w:r>
        <w:rPr>
          <w:rFonts w:ascii="宋体" w:hAnsi="宋体" w:eastAsia="宋体" w:cstheme="minorEastAsia"/>
          <w:color w:val="auto"/>
          <w:sz w:val="30"/>
          <w:szCs w:val="30"/>
          <w:highlight w:val="none"/>
        </w:rPr>
        <w:t xml:space="preserve"> </w:t>
      </w:r>
    </w:p>
    <w:p>
      <w:pPr>
        <w:pStyle w:val="2"/>
        <w:ind w:firstLine="602"/>
        <w:rPr>
          <w:rFonts w:ascii="宋体" w:hAnsi="宋体" w:eastAsia="宋体"/>
          <w:color w:val="auto"/>
          <w:sz w:val="30"/>
          <w:szCs w:val="30"/>
          <w:highlight w:val="none"/>
        </w:rPr>
      </w:pPr>
      <w:bookmarkStart w:id="81" w:name="_Toc6394"/>
      <w:bookmarkStart w:id="82" w:name="_Toc127521982"/>
      <w:bookmarkStart w:id="83" w:name="_Toc510269239"/>
      <w:r>
        <w:rPr>
          <w:rFonts w:hint="eastAsia" w:ascii="宋体" w:hAnsi="宋体" w:eastAsia="宋体"/>
          <w:color w:val="auto"/>
          <w:sz w:val="30"/>
          <w:szCs w:val="30"/>
          <w:highlight w:val="none"/>
        </w:rPr>
        <w:t>六、其他说明：</w:t>
      </w:r>
      <w:bookmarkEnd w:id="81"/>
      <w:bookmarkEnd w:id="82"/>
      <w:bookmarkEnd w:id="83"/>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各标段施工用地（含生产、生活）按施工总平面划分执行。</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施工用水、用电建设单位按施工总平面，提供到图中标明的接入点，由各标段中标单位完成后续工作。</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施工箱变由主标段单独报价（包括箱变数量等）。</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因项目场地沟壑纵横，再加之基岩埋深深浅不一，使得场地平整后地基处理方案较为复杂，按照初步设计地基处理方案，厂区范围内地基处理方式有：桩基（钢筋混凝土灌注桩）、强夯方案和换填（灰土换填、碎石换填）等方式。地基处理方式采用桩基和强夯施工的，单独招标，选择有专业资质的承包商施工。地基处理方式采用换填等简单的处理方式的，进入相应的施工标段（包括地基开挖）。</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5</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本项目特殊消防包括气体消防、水喷雾、水喷淋、火灾报警等由建设单位指定有专业资质的施工单位施工。</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6</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厂区永久性道路标段建设单位在后续工作中进行单独招标。</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7</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SIS系统、MIS系统、火灾报警、安防系统、门禁系统、工业闭路电视系统、行政通讯系统进行单独招标，并由提供设备的厂家完成施工。</w:t>
      </w:r>
    </w:p>
    <w:p>
      <w:pPr>
        <w:pStyle w:val="2"/>
        <w:ind w:firstLine="602"/>
        <w:rPr>
          <w:rFonts w:ascii="宋体" w:hAnsi="宋体" w:eastAsia="宋体"/>
          <w:color w:val="auto"/>
          <w:sz w:val="30"/>
          <w:szCs w:val="30"/>
          <w:highlight w:val="none"/>
        </w:rPr>
      </w:pPr>
      <w:bookmarkStart w:id="84" w:name="_Toc29870"/>
      <w:bookmarkStart w:id="85" w:name="_Toc510269240"/>
      <w:bookmarkStart w:id="86" w:name="_Toc127521983"/>
      <w:r>
        <w:rPr>
          <w:rFonts w:hint="eastAsia" w:ascii="宋体" w:hAnsi="宋体" w:eastAsia="宋体"/>
          <w:color w:val="auto"/>
          <w:sz w:val="30"/>
          <w:szCs w:val="30"/>
          <w:highlight w:val="none"/>
        </w:rPr>
        <w:t>七、设备材料供货范围分界</w:t>
      </w:r>
      <w:bookmarkEnd w:id="84"/>
      <w:bookmarkEnd w:id="85"/>
      <w:bookmarkEnd w:id="86"/>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设备材料采购原则</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设备材料采购依据重要性和经济性原则，实行分类管理。重要的设备及材料由建设单位负责采购，其他材料及零星设备由承包商负责采购。</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对承包商采购的设备和材料，建设单位应遵循管供货渠道、过程监督、入场检验的原则，强化对承包商供货的设备、材料质量的管理和控制。</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设备与材料、建筑工程与安装工程的划分原则上参照现行版本的《电力工业基本建设预算管理制度及规定》执行。随设备供货的阀门和管道一律按设备对待。</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凡承包商采购的材料提供不少于三家合格知名的供应商，必须经建设单位、监理单位认可确认后方可采购。</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1.5</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建设单位采购的设备及材料承包商须提前向建设单位提出需用计划表。</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设备采购</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w:t>
      </w:r>
      <w:r>
        <w:rPr>
          <w:rFonts w:hint="eastAsia" w:ascii="宋体" w:hAnsi="宋体" w:eastAsia="宋体" w:cstheme="minorEastAsia"/>
          <w:color w:val="auto"/>
          <w:sz w:val="30"/>
          <w:szCs w:val="30"/>
          <w:highlight w:val="none"/>
          <w:lang w:val="en-US" w:eastAsia="zh-CN"/>
        </w:rPr>
        <w:t>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设备原则上由建设单位采购。、百叶窗、等技术含量低的零星设备采购由承包商采购。</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由承包商采购的零星设备包括：</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建筑工程中除各式空调机组、空气处理机组、冷水机组、新风机组、主厂房屋顶风机、主厂房屋顶通风器、暖通自控系统、除尘器、负压真空吸尘装置、灯具、小三箱、轴流风机外的其他设备。</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删除。</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2.2.3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无压容器等非标设备由承包商采购或现场制作。</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工业废水处理系统、脱硫废水处理系统、生活污水处理系统、全厂工业电视系统、特殊消防（气体、水喷雾、水喷淋、火灾报警）系统和电梯等采用设备小成套方式，由建设单位负责采购。</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2.4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汽机透平油、转动机械润滑油站用油、齿轮箱油、化学水处理设备内的各种填料、变压器油、SF6气体等设备中的填充物品由建设单位采购。</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材料采购：</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封闭母线、四大管道、电缆、高压电缆终端及中间头、电缆桥架、主接地网铜材、起吊设备滑线由建设单位采购。</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w:t>
      </w:r>
      <w:r>
        <w:rPr>
          <w:rFonts w:hint="eastAsia" w:ascii="宋体" w:hAnsi="宋体" w:eastAsia="宋体" w:cstheme="minorEastAsia"/>
          <w:color w:val="auto"/>
          <w:sz w:val="30"/>
          <w:szCs w:val="30"/>
          <w:highlight w:val="none"/>
          <w:lang w:val="en-US" w:eastAsia="zh-CN"/>
        </w:rPr>
        <w:t>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钢结构形式主厂房（含集控楼）的钢结构、</w:t>
      </w:r>
      <w:r>
        <w:rPr>
          <w:rFonts w:hint="eastAsia" w:ascii="宋体" w:hAnsi="宋体" w:eastAsia="宋体" w:cstheme="minorEastAsia"/>
          <w:color w:val="auto"/>
          <w:sz w:val="30"/>
          <w:szCs w:val="30"/>
          <w:highlight w:val="none"/>
          <w:lang w:val="en-US" w:eastAsia="zh-CN"/>
        </w:rPr>
        <w:t>钢格栅等</w:t>
      </w:r>
      <w:r>
        <w:rPr>
          <w:rFonts w:hint="eastAsia" w:ascii="宋体" w:hAnsi="宋体" w:eastAsia="宋体" w:cstheme="minorEastAsia"/>
          <w:color w:val="auto"/>
          <w:sz w:val="30"/>
          <w:szCs w:val="30"/>
          <w:highlight w:val="none"/>
        </w:rPr>
        <w:t>由建设单位负责采购</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间冷平台钢结构</w:t>
      </w:r>
      <w:r>
        <w:rPr>
          <w:rFonts w:hint="eastAsia" w:ascii="宋体" w:hAnsi="宋体" w:eastAsia="宋体" w:cstheme="minorEastAsia"/>
          <w:color w:val="auto"/>
          <w:sz w:val="30"/>
          <w:szCs w:val="30"/>
          <w:highlight w:val="none"/>
          <w:lang w:val="en-US" w:eastAsia="zh-CN"/>
        </w:rPr>
        <w:t>由建设单位</w:t>
      </w:r>
      <w:r>
        <w:rPr>
          <w:rFonts w:hint="eastAsia" w:ascii="宋体" w:hAnsi="宋体" w:eastAsia="宋体" w:cstheme="minorEastAsia"/>
          <w:color w:val="auto"/>
          <w:sz w:val="30"/>
          <w:szCs w:val="30"/>
          <w:highlight w:val="none"/>
        </w:rPr>
        <w:t>采购</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范围包括：钢结构的二次设计、制造、供货等。钢筋混凝土结构形式主厂房（含集控楼）的钢次梁</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lang w:val="en-US" w:eastAsia="zh-CN"/>
        </w:rPr>
        <w:t>吊车梁</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lang w:val="en-US" w:eastAsia="zh-CN"/>
        </w:rPr>
        <w:t>钢桁架、钢支撑</w:t>
      </w:r>
      <w:r>
        <w:rPr>
          <w:rFonts w:hint="eastAsia" w:ascii="宋体" w:hAnsi="宋体" w:eastAsia="宋体" w:cstheme="minorEastAsia"/>
          <w:color w:val="auto"/>
          <w:sz w:val="30"/>
          <w:szCs w:val="30"/>
          <w:highlight w:val="none"/>
        </w:rPr>
        <w:t>（原材料供货）由建设单位采购。</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除设备厂家自带保温及外护板外，其它设备管道保温层及外护板由承包商采购。</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围护用及屋面用的压型钢板（含墙架梁及紧固件、檩条）由建设单位采购。但所有底模用的压型钢板由承包商采购。</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3.5</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烟风煤管道的补偿器、连管器及风门由建设单位采购。</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3.6</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所有进口阀门和带电动、气动、液动执行机构的阀门和风门（包括连接件反法兰、螺栓、金属缠绕垫片或金属石墨缠绕垫片）由建设单位采购。阀门、风门的执行机构由阀门、风门本体供货商成套供货。</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3.7</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进口自动疏水器及其阀门的连接附件，如法兰、螺栓、垫片（金属石墨缠绕垫片）由建设单位采购。</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3.8</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安装工程所有阀门由建设单位采购，建筑工程所有阀门由施工单位采购。</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3.9</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耐磨管道及耐磨弯头、膨胀节、落煤管等由建设单位采购。</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3.10</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四大管道（含管材、管件、阀门、支吊架等）</w:t>
      </w:r>
      <w:bookmarkStart w:id="87" w:name="_Hlk127559460"/>
      <w:r>
        <w:rPr>
          <w:rFonts w:hint="eastAsia" w:ascii="宋体" w:hAnsi="宋体" w:eastAsia="宋体" w:cstheme="minorEastAsia"/>
          <w:color w:val="auto"/>
          <w:sz w:val="30"/>
          <w:szCs w:val="30"/>
          <w:highlight w:val="none"/>
        </w:rPr>
        <w:t>由建设单位采购</w:t>
      </w:r>
      <w:bookmarkEnd w:id="87"/>
      <w:r>
        <w:rPr>
          <w:rFonts w:hint="eastAsia" w:ascii="宋体" w:hAnsi="宋体" w:eastAsia="宋体" w:cstheme="minorEastAsia"/>
          <w:color w:val="auto"/>
          <w:sz w:val="30"/>
          <w:szCs w:val="30"/>
          <w:highlight w:val="none"/>
        </w:rPr>
        <w:t>，四大管道进口焊条随四大管道一并采购；特殊材质管道由建设单位采购，如不锈钢、内衬管、仪表管（包括仪表阀）。</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3.11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建筑物门窗、散热器由建设单位采购。</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3.12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烟囱钢内筒（</w:t>
      </w:r>
      <w:r>
        <w:rPr>
          <w:rFonts w:ascii="宋体" w:hAnsi="宋体" w:eastAsia="宋体" w:cstheme="minorEastAsia"/>
          <w:color w:val="auto"/>
          <w:sz w:val="30"/>
          <w:szCs w:val="30"/>
          <w:highlight w:val="none"/>
        </w:rPr>
        <w:t>钛钢板板材、钢材、膨胀节）</w:t>
      </w:r>
      <w:r>
        <w:rPr>
          <w:rFonts w:hint="eastAsia" w:ascii="宋体" w:hAnsi="宋体" w:eastAsia="宋体" w:cstheme="minorEastAsia"/>
          <w:color w:val="auto"/>
          <w:sz w:val="30"/>
          <w:szCs w:val="30"/>
          <w:highlight w:val="none"/>
        </w:rPr>
        <w:t>由建设单位采购。</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3.13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除化学水处理系统用的化学药品由建设单位采购外，其它化学药品（如锅炉酸洗用的）由承包商采购。</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3.14</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删除。</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3.15</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系统调试期间至168整套试运完成以前消耗的蒸汽、除盐水、厂用电、调试用水由建设单位负责提供。</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3.16</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酸洗（暂按</w:t>
      </w:r>
      <w:r>
        <w:rPr>
          <w:rFonts w:ascii="宋体" w:hAnsi="宋体" w:eastAsia="宋体" w:cstheme="minorEastAsia"/>
          <w:color w:val="auto"/>
          <w:sz w:val="30"/>
          <w:szCs w:val="30"/>
          <w:highlight w:val="none"/>
        </w:rPr>
        <w:t>EDTA考虑</w:t>
      </w:r>
      <w:r>
        <w:rPr>
          <w:rFonts w:hint="eastAsia" w:ascii="宋体" w:hAnsi="宋体" w:eastAsia="宋体" w:cstheme="minorEastAsia"/>
          <w:color w:val="auto"/>
          <w:sz w:val="30"/>
          <w:szCs w:val="30"/>
          <w:highlight w:val="none"/>
        </w:rPr>
        <w:t>）、水压试验、分部试运、吹管、蒸汽严密性试验、安全门调整、油冲洗等临时措施用的材料费及相关施工费用由承包商承担。</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3.17</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排汽管道恒力和弹簧支吊架由建设单位采购。</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3</w:t>
      </w:r>
      <w:r>
        <w:rPr>
          <w:rFonts w:ascii="宋体" w:hAnsi="宋体" w:eastAsia="宋体" w:cstheme="minorEastAsia"/>
          <w:color w:val="auto"/>
          <w:sz w:val="30"/>
          <w:szCs w:val="30"/>
          <w:highlight w:val="none"/>
        </w:rPr>
        <w:t>.18</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中低压管道、管件、支吊架由建设单位采购。（新增项）</w:t>
      </w:r>
    </w:p>
    <w:p>
      <w:pPr>
        <w:ind w:firstLine="600" w:firstLineChars="200"/>
        <w:jc w:val="left"/>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以上设备材料采购划分原则未明确采购方的设备，由建设单位负责采购。未明确采购方的材料，由承包商负责采购。对承包商采购的设备和材料，标书中还将明确建设单位会遵循管供货渠道、过程监督、入场检验的原则，强化对承包商供货的设备、材料质量的管理和控制。合同中采用暂定金额方式结算的项目，其设备、材料的采购，将纳入建设单位物资部门统一管理。</w:t>
      </w:r>
    </w:p>
    <w:p>
      <w:pPr>
        <w:ind w:firstLine="602" w:firstLineChars="200"/>
        <w:rPr>
          <w:rFonts w:ascii="宋体" w:hAnsi="宋体" w:eastAsia="宋体" w:cstheme="minorEastAsia"/>
          <w:b/>
          <w:color w:val="auto"/>
          <w:sz w:val="30"/>
          <w:szCs w:val="30"/>
          <w:highlight w:val="none"/>
        </w:rPr>
      </w:pPr>
      <w:r>
        <w:rPr>
          <w:rFonts w:hint="eastAsia" w:ascii="宋体" w:hAnsi="宋体" w:eastAsia="宋体" w:cstheme="minorEastAsia"/>
          <w:b/>
          <w:color w:val="auto"/>
          <w:sz w:val="30"/>
          <w:szCs w:val="30"/>
          <w:highlight w:val="none"/>
        </w:rPr>
        <w:t>4</w:t>
      </w:r>
      <w:r>
        <w:rPr>
          <w:rFonts w:hint="eastAsia" w:ascii="宋体" w:hAnsi="宋体" w:eastAsia="宋体" w:cstheme="minorEastAsia"/>
          <w:b/>
          <w:color w:val="auto"/>
          <w:sz w:val="30"/>
          <w:szCs w:val="30"/>
          <w:highlight w:val="none"/>
          <w:lang w:eastAsia="zh-CN"/>
        </w:rPr>
        <w:t>、</w:t>
      </w:r>
      <w:r>
        <w:rPr>
          <w:rFonts w:hint="eastAsia" w:ascii="宋体" w:hAnsi="宋体" w:eastAsia="宋体" w:cstheme="minorEastAsia"/>
          <w:b/>
          <w:color w:val="auto"/>
          <w:sz w:val="30"/>
          <w:szCs w:val="30"/>
          <w:highlight w:val="none"/>
        </w:rPr>
        <w:t>建设单位供应的材料设备承包商的责任</w:t>
      </w:r>
    </w:p>
    <w:p>
      <w:pPr>
        <w:ind w:firstLine="600" w:firstLineChars="200"/>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由建设单位供应材料设备时，双方约定承包商承担责任如下：</w:t>
      </w:r>
    </w:p>
    <w:p>
      <w:pPr>
        <w:ind w:firstLine="600" w:firstLineChars="200"/>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4.1</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承包商负责必须确保建设单位提供的设备、材料在厂内二次运输及厂内二次运输的装卸过程中的安全，防止损坏和被盗等情况发生，如果发生此类情况，承包商负全部责任，并按重新采购的费用赔偿损失。</w:t>
      </w:r>
    </w:p>
    <w:p>
      <w:pPr>
        <w:ind w:firstLine="600" w:firstLineChars="200"/>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4.2</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建设单位供应的设备材料提前或推迟移交承包商，确因到货推迟，造成工期延误，经建设单位和监理工程师批准，仅相应顺延工期，不增加工程费用。</w:t>
      </w:r>
    </w:p>
    <w:p>
      <w:pPr>
        <w:ind w:firstLine="600" w:firstLineChars="200"/>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4.3</w:t>
      </w:r>
      <w:r>
        <w:rPr>
          <w:rFonts w:hint="eastAsia" w:ascii="宋体" w:hAnsi="宋体" w:eastAsia="宋体" w:cstheme="minorEastAsia"/>
          <w:color w:val="auto"/>
          <w:sz w:val="30"/>
          <w:szCs w:val="30"/>
          <w:highlight w:val="none"/>
          <w:lang w:eastAsia="zh-CN"/>
        </w:rPr>
        <w:t>、</w:t>
      </w:r>
      <w:r>
        <w:rPr>
          <w:rFonts w:hint="eastAsia" w:ascii="宋体" w:hAnsi="宋体" w:eastAsia="宋体" w:cstheme="minorEastAsia"/>
          <w:color w:val="auto"/>
          <w:sz w:val="30"/>
          <w:szCs w:val="30"/>
          <w:highlight w:val="none"/>
        </w:rPr>
        <w:t>承包商在使用、加工、制作建设单位供应的材料时应严格按照建设单位有关设计要求和材料使用、加工、制作的管理规定，成批材料加工、下料必须有建设单位和监理单位的书面指令，在保证工程质量和结构安全的前提下，严禁大材小用、小材浪费。</w:t>
      </w:r>
    </w:p>
    <w:p>
      <w:pPr>
        <w:ind w:firstLine="602" w:firstLineChars="200"/>
        <w:rPr>
          <w:rFonts w:ascii="宋体" w:hAnsi="宋体" w:eastAsia="宋体" w:cstheme="minorEastAsia"/>
          <w:b/>
          <w:color w:val="auto"/>
          <w:sz w:val="30"/>
          <w:szCs w:val="30"/>
          <w:highlight w:val="none"/>
        </w:rPr>
      </w:pPr>
      <w:r>
        <w:rPr>
          <w:rFonts w:hint="eastAsia" w:ascii="宋体" w:hAnsi="宋体" w:eastAsia="宋体" w:cstheme="minorEastAsia"/>
          <w:b/>
          <w:color w:val="auto"/>
          <w:sz w:val="30"/>
          <w:szCs w:val="30"/>
          <w:highlight w:val="none"/>
        </w:rPr>
        <w:t>5</w:t>
      </w:r>
      <w:r>
        <w:rPr>
          <w:rFonts w:hint="eastAsia" w:ascii="宋体" w:hAnsi="宋体" w:eastAsia="宋体" w:cstheme="minorEastAsia"/>
          <w:b/>
          <w:color w:val="auto"/>
          <w:sz w:val="30"/>
          <w:szCs w:val="30"/>
          <w:highlight w:val="none"/>
          <w:lang w:eastAsia="zh-CN"/>
        </w:rPr>
        <w:t>、</w:t>
      </w:r>
      <w:r>
        <w:rPr>
          <w:rFonts w:hint="eastAsia" w:ascii="宋体" w:hAnsi="宋体" w:eastAsia="宋体" w:cstheme="minorEastAsia"/>
          <w:b/>
          <w:color w:val="auto"/>
          <w:sz w:val="30"/>
          <w:szCs w:val="30"/>
          <w:highlight w:val="none"/>
        </w:rPr>
        <w:t>承包商采购材料设备的约定：</w:t>
      </w:r>
    </w:p>
    <w:p>
      <w:pPr>
        <w:ind w:firstLine="600" w:firstLineChars="200"/>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承包商采购材料要满足工程设计施工要求，其费用包括在合同总价内，承包商采购材料的厂家、质量、品牌、价格均应提前30天向建设单位书面报告批准确定后，方可购买，对进场所有采购材料每次进货提前3天向建设单位和监理工程师提交材料进场检验联系单，联系单注明材料类别、数量、供货厂商、运输方式、用途等。</w:t>
      </w:r>
    </w:p>
    <w:p>
      <w:pPr>
        <w:ind w:firstLine="600" w:firstLineChars="200"/>
        <w:rPr>
          <w:rFonts w:ascii="宋体" w:hAnsi="宋体" w:eastAsia="宋体" w:cstheme="minorEastAsia"/>
          <w:color w:val="auto"/>
          <w:sz w:val="30"/>
          <w:szCs w:val="30"/>
          <w:highlight w:val="none"/>
        </w:rPr>
      </w:pPr>
      <w:r>
        <w:rPr>
          <w:rFonts w:hint="eastAsia" w:ascii="宋体" w:hAnsi="宋体" w:eastAsia="宋体" w:cstheme="minorEastAsia"/>
          <w:color w:val="auto"/>
          <w:sz w:val="30"/>
          <w:szCs w:val="30"/>
          <w:highlight w:val="none"/>
        </w:rPr>
        <w:t>承包商负责采购的所有代用材料须经建设单位及监理工程师批准。</w:t>
      </w:r>
    </w:p>
    <w:p>
      <w:pPr>
        <w:ind w:firstLine="600" w:firstLineChars="200"/>
        <w:rPr>
          <w:rFonts w:ascii="宋体" w:hAnsi="宋体" w:eastAsia="宋体" w:cs="宋体"/>
          <w:color w:val="auto"/>
          <w:sz w:val="30"/>
          <w:szCs w:val="30"/>
          <w:highlight w:val="none"/>
        </w:rPr>
      </w:pPr>
    </w:p>
    <w:p>
      <w:pPr>
        <w:tabs>
          <w:tab w:val="left" w:pos="720"/>
        </w:tabs>
        <w:autoSpaceDE w:val="0"/>
        <w:autoSpaceDN w:val="0"/>
        <w:adjustRightInd w:val="0"/>
        <w:spacing w:line="360" w:lineRule="auto"/>
        <w:ind w:left="105" w:leftChars="50" w:right="17" w:firstLine="640" w:firstLineChars="200"/>
        <w:jc w:val="left"/>
        <w:rPr>
          <w:rFonts w:ascii="方正仿宋简体" w:eastAsia="方正仿宋简体" w:cs="宋体"/>
          <w:color w:val="auto"/>
          <w:sz w:val="32"/>
          <w:szCs w:val="32"/>
          <w:highlight w:val="none"/>
        </w:rPr>
      </w:pPr>
    </w:p>
    <w:p>
      <w:pPr>
        <w:tabs>
          <w:tab w:val="left" w:pos="720"/>
        </w:tabs>
        <w:autoSpaceDE w:val="0"/>
        <w:autoSpaceDN w:val="0"/>
        <w:adjustRightInd w:val="0"/>
        <w:spacing w:line="360" w:lineRule="auto"/>
        <w:ind w:left="105" w:leftChars="50" w:right="17" w:firstLine="640" w:firstLineChars="200"/>
        <w:jc w:val="left"/>
        <w:rPr>
          <w:rFonts w:ascii="方正仿宋简体" w:eastAsia="方正仿宋简体" w:cs="宋体"/>
          <w:color w:val="auto"/>
          <w:sz w:val="32"/>
          <w:szCs w:val="32"/>
          <w:highlight w:val="none"/>
        </w:rPr>
      </w:pPr>
    </w:p>
    <w:p>
      <w:pPr>
        <w:tabs>
          <w:tab w:val="left" w:pos="720"/>
        </w:tabs>
        <w:autoSpaceDE w:val="0"/>
        <w:autoSpaceDN w:val="0"/>
        <w:adjustRightInd w:val="0"/>
        <w:spacing w:line="360" w:lineRule="auto"/>
        <w:ind w:left="105" w:leftChars="50" w:right="17" w:firstLine="640" w:firstLineChars="200"/>
        <w:jc w:val="left"/>
        <w:rPr>
          <w:rFonts w:ascii="方正仿宋简体" w:eastAsia="方正仿宋简体" w:cs="宋体"/>
          <w:color w:val="auto"/>
          <w:sz w:val="32"/>
          <w:szCs w:val="32"/>
          <w:highlight w:val="none"/>
        </w:rPr>
      </w:pPr>
    </w:p>
    <w:p>
      <w:pPr>
        <w:tabs>
          <w:tab w:val="left" w:pos="720"/>
        </w:tabs>
        <w:autoSpaceDE w:val="0"/>
        <w:autoSpaceDN w:val="0"/>
        <w:adjustRightInd w:val="0"/>
        <w:spacing w:line="360" w:lineRule="auto"/>
        <w:ind w:left="105" w:leftChars="50" w:right="17" w:firstLine="640" w:firstLineChars="200"/>
        <w:jc w:val="left"/>
        <w:rPr>
          <w:rFonts w:ascii="方正仿宋简体" w:eastAsia="方正仿宋简体" w:cs="宋体"/>
          <w:color w:val="auto"/>
          <w:sz w:val="32"/>
          <w:szCs w:val="32"/>
          <w:highlight w:val="none"/>
        </w:rPr>
      </w:pPr>
    </w:p>
    <w:p>
      <w:pPr>
        <w:tabs>
          <w:tab w:val="left" w:pos="720"/>
        </w:tabs>
        <w:autoSpaceDE w:val="0"/>
        <w:autoSpaceDN w:val="0"/>
        <w:adjustRightInd w:val="0"/>
        <w:spacing w:line="360" w:lineRule="auto"/>
        <w:ind w:left="105" w:leftChars="50" w:right="17" w:firstLine="640" w:firstLineChars="200"/>
        <w:jc w:val="left"/>
        <w:rPr>
          <w:rFonts w:ascii="宋体" w:hAnsi="宋体" w:eastAsia="宋体" w:cs="宋体"/>
          <w:color w:val="auto"/>
          <w:sz w:val="30"/>
          <w:szCs w:val="30"/>
          <w:highlight w:val="none"/>
        </w:rPr>
      </w:pPr>
      <w:r>
        <w:rPr>
          <w:rFonts w:hint="eastAsia" w:ascii="方正仿宋简体" w:eastAsia="方正仿宋简体" w:cs="宋体"/>
          <w:color w:val="auto"/>
          <w:sz w:val="32"/>
          <w:szCs w:val="32"/>
          <w:highlight w:val="none"/>
        </w:rPr>
        <w:t xml:space="preserve">                   </w:t>
      </w:r>
      <w:r>
        <w:rPr>
          <w:rFonts w:hint="eastAsia" w:ascii="宋体" w:hAnsi="宋体" w:eastAsia="宋体" w:cs="宋体"/>
          <w:color w:val="auto"/>
          <w:sz w:val="30"/>
          <w:szCs w:val="30"/>
          <w:highlight w:val="none"/>
        </w:rPr>
        <w:t>内蒙古汇能集团长滩发电有限公司</w:t>
      </w:r>
    </w:p>
    <w:p>
      <w:pPr>
        <w:tabs>
          <w:tab w:val="left" w:pos="720"/>
        </w:tabs>
        <w:autoSpaceDE w:val="0"/>
        <w:autoSpaceDN w:val="0"/>
        <w:adjustRightInd w:val="0"/>
        <w:spacing w:line="360" w:lineRule="auto"/>
        <w:ind w:left="105" w:leftChars="50" w:right="17" w:firstLine="600" w:firstLineChars="200"/>
        <w:jc w:val="lef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2</w:t>
      </w:r>
      <w:r>
        <w:rPr>
          <w:rFonts w:ascii="宋体" w:hAnsi="宋体" w:eastAsia="宋体" w:cs="宋体"/>
          <w:color w:val="auto"/>
          <w:sz w:val="30"/>
          <w:szCs w:val="30"/>
          <w:highlight w:val="none"/>
        </w:rPr>
        <w:t>023.08</w:t>
      </w:r>
      <w:r>
        <w:rPr>
          <w:rFonts w:hint="eastAsia" w:ascii="宋体" w:hAnsi="宋体" w:eastAsia="宋体" w:cs="宋体"/>
          <w:color w:val="auto"/>
          <w:sz w:val="30"/>
          <w:szCs w:val="30"/>
          <w:highlight w:val="none"/>
        </w:rPr>
        <w:t>.</w:t>
      </w:r>
      <w:r>
        <w:rPr>
          <w:rFonts w:ascii="宋体" w:hAnsi="宋体" w:eastAsia="宋体" w:cs="宋体"/>
          <w:color w:val="auto"/>
          <w:sz w:val="30"/>
          <w:szCs w:val="30"/>
          <w:highlight w:val="none"/>
        </w:rPr>
        <w:t>07</w:t>
      </w:r>
    </w:p>
    <w:bookmarkEnd w:id="4"/>
    <w:p>
      <w:pPr>
        <w:rPr>
          <w:rFonts w:ascii="方正仿宋简体" w:eastAsia="方正仿宋简体" w:cs="宋体"/>
          <w:color w:val="auto"/>
          <w:sz w:val="32"/>
          <w:szCs w:val="32"/>
          <w:highlight w:val="none"/>
        </w:rPr>
      </w:pP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简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5811531"/>
      <w:docPartObj>
        <w:docPartGallery w:val="autotext"/>
      </w:docPartObj>
    </w:sdtPr>
    <w:sdtContent>
      <w:p>
        <w:pPr>
          <w:pStyle w:val="10"/>
          <w:jc w:val="center"/>
        </w:pPr>
        <w:r>
          <w:fldChar w:fldCharType="begin"/>
        </w:r>
        <w:r>
          <w:instrText xml:space="preserve">PAGE   \* MERGEFORMAT</w:instrText>
        </w:r>
        <w:r>
          <w:fldChar w:fldCharType="separate"/>
        </w:r>
        <w:r>
          <w:rPr>
            <w:lang w:val="zh-CN"/>
          </w:rPr>
          <w:t>43</w:t>
        </w:r>
        <w:r>
          <w:fldChar w:fldCharType="end"/>
        </w:r>
      </w:p>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3Njg1MmE1NDAwZDljZTkzY2UyMzQ3NmU3ZDMzNjcifQ=="/>
  </w:docVars>
  <w:rsids>
    <w:rsidRoot w:val="002276A3"/>
    <w:rsid w:val="00001195"/>
    <w:rsid w:val="00006E13"/>
    <w:rsid w:val="00007B3B"/>
    <w:rsid w:val="00017A8A"/>
    <w:rsid w:val="00024F90"/>
    <w:rsid w:val="00025908"/>
    <w:rsid w:val="00027B17"/>
    <w:rsid w:val="00030EB1"/>
    <w:rsid w:val="000322CD"/>
    <w:rsid w:val="00043C53"/>
    <w:rsid w:val="00046D98"/>
    <w:rsid w:val="00057F71"/>
    <w:rsid w:val="0006539D"/>
    <w:rsid w:val="000656F7"/>
    <w:rsid w:val="00067A87"/>
    <w:rsid w:val="00074C7E"/>
    <w:rsid w:val="0007524E"/>
    <w:rsid w:val="00076DC5"/>
    <w:rsid w:val="00082F10"/>
    <w:rsid w:val="000849C7"/>
    <w:rsid w:val="0009108B"/>
    <w:rsid w:val="00091B61"/>
    <w:rsid w:val="00091BFD"/>
    <w:rsid w:val="0009285B"/>
    <w:rsid w:val="000A3E46"/>
    <w:rsid w:val="000A76CB"/>
    <w:rsid w:val="000A7D32"/>
    <w:rsid w:val="000B249F"/>
    <w:rsid w:val="000B42C7"/>
    <w:rsid w:val="000B511D"/>
    <w:rsid w:val="000B587F"/>
    <w:rsid w:val="000C109F"/>
    <w:rsid w:val="000C18B2"/>
    <w:rsid w:val="000C76F1"/>
    <w:rsid w:val="000E3AFB"/>
    <w:rsid w:val="000F1E08"/>
    <w:rsid w:val="000F395D"/>
    <w:rsid w:val="000F561A"/>
    <w:rsid w:val="0010184B"/>
    <w:rsid w:val="00102202"/>
    <w:rsid w:val="00105F38"/>
    <w:rsid w:val="00106C33"/>
    <w:rsid w:val="001102D9"/>
    <w:rsid w:val="00112035"/>
    <w:rsid w:val="001224CE"/>
    <w:rsid w:val="00124C25"/>
    <w:rsid w:val="00126973"/>
    <w:rsid w:val="00127797"/>
    <w:rsid w:val="001317A3"/>
    <w:rsid w:val="00133040"/>
    <w:rsid w:val="001351F4"/>
    <w:rsid w:val="00137499"/>
    <w:rsid w:val="0014046E"/>
    <w:rsid w:val="00142585"/>
    <w:rsid w:val="0014621F"/>
    <w:rsid w:val="00146A8C"/>
    <w:rsid w:val="00151297"/>
    <w:rsid w:val="00155C8B"/>
    <w:rsid w:val="001560E7"/>
    <w:rsid w:val="00157194"/>
    <w:rsid w:val="00160065"/>
    <w:rsid w:val="0016233B"/>
    <w:rsid w:val="00162762"/>
    <w:rsid w:val="00162E6D"/>
    <w:rsid w:val="00163350"/>
    <w:rsid w:val="00164FB8"/>
    <w:rsid w:val="00166CEA"/>
    <w:rsid w:val="001753A9"/>
    <w:rsid w:val="0017703C"/>
    <w:rsid w:val="0018149E"/>
    <w:rsid w:val="00186174"/>
    <w:rsid w:val="001A1F3F"/>
    <w:rsid w:val="001A5E84"/>
    <w:rsid w:val="001A71F0"/>
    <w:rsid w:val="001B014E"/>
    <w:rsid w:val="001B192C"/>
    <w:rsid w:val="001B2770"/>
    <w:rsid w:val="001B416C"/>
    <w:rsid w:val="001B71E6"/>
    <w:rsid w:val="001C1790"/>
    <w:rsid w:val="001C1E6A"/>
    <w:rsid w:val="001C3341"/>
    <w:rsid w:val="001C6025"/>
    <w:rsid w:val="001C6772"/>
    <w:rsid w:val="001E0AE0"/>
    <w:rsid w:val="001E2631"/>
    <w:rsid w:val="001E2DDA"/>
    <w:rsid w:val="001E38F3"/>
    <w:rsid w:val="001F05F3"/>
    <w:rsid w:val="001F194D"/>
    <w:rsid w:val="001F3981"/>
    <w:rsid w:val="001F5E04"/>
    <w:rsid w:val="001F600A"/>
    <w:rsid w:val="002001A2"/>
    <w:rsid w:val="0020200F"/>
    <w:rsid w:val="002041F9"/>
    <w:rsid w:val="00204929"/>
    <w:rsid w:val="00205AB5"/>
    <w:rsid w:val="00210001"/>
    <w:rsid w:val="00215874"/>
    <w:rsid w:val="00217AF1"/>
    <w:rsid w:val="00220806"/>
    <w:rsid w:val="00223EB7"/>
    <w:rsid w:val="0022746C"/>
    <w:rsid w:val="002276A3"/>
    <w:rsid w:val="00227932"/>
    <w:rsid w:val="002320E9"/>
    <w:rsid w:val="00233405"/>
    <w:rsid w:val="00233AD2"/>
    <w:rsid w:val="00237114"/>
    <w:rsid w:val="00240A18"/>
    <w:rsid w:val="00241C4B"/>
    <w:rsid w:val="00242519"/>
    <w:rsid w:val="00245042"/>
    <w:rsid w:val="002450AC"/>
    <w:rsid w:val="00245670"/>
    <w:rsid w:val="002509C0"/>
    <w:rsid w:val="0025104C"/>
    <w:rsid w:val="00262840"/>
    <w:rsid w:val="002644EA"/>
    <w:rsid w:val="00265767"/>
    <w:rsid w:val="00267C85"/>
    <w:rsid w:val="00271010"/>
    <w:rsid w:val="00281B34"/>
    <w:rsid w:val="00285FCD"/>
    <w:rsid w:val="0028606F"/>
    <w:rsid w:val="00287DDD"/>
    <w:rsid w:val="002954EA"/>
    <w:rsid w:val="002963C5"/>
    <w:rsid w:val="002C15F6"/>
    <w:rsid w:val="002C20B5"/>
    <w:rsid w:val="002C228E"/>
    <w:rsid w:val="002C2790"/>
    <w:rsid w:val="002C481C"/>
    <w:rsid w:val="002D0B98"/>
    <w:rsid w:val="002D22FE"/>
    <w:rsid w:val="002D7D09"/>
    <w:rsid w:val="002E02AD"/>
    <w:rsid w:val="002E1DAE"/>
    <w:rsid w:val="002E24A5"/>
    <w:rsid w:val="002E4D1D"/>
    <w:rsid w:val="002E6C0B"/>
    <w:rsid w:val="002F074C"/>
    <w:rsid w:val="002F156F"/>
    <w:rsid w:val="002F19B4"/>
    <w:rsid w:val="002F1B52"/>
    <w:rsid w:val="002F43EC"/>
    <w:rsid w:val="002F5965"/>
    <w:rsid w:val="00301B32"/>
    <w:rsid w:val="003022CB"/>
    <w:rsid w:val="00306BFA"/>
    <w:rsid w:val="00310D94"/>
    <w:rsid w:val="003111DE"/>
    <w:rsid w:val="00312113"/>
    <w:rsid w:val="00312AC2"/>
    <w:rsid w:val="00316ECB"/>
    <w:rsid w:val="00321300"/>
    <w:rsid w:val="00323F24"/>
    <w:rsid w:val="00330ACB"/>
    <w:rsid w:val="0034286A"/>
    <w:rsid w:val="0034366C"/>
    <w:rsid w:val="0034373D"/>
    <w:rsid w:val="00344007"/>
    <w:rsid w:val="0034404F"/>
    <w:rsid w:val="00345124"/>
    <w:rsid w:val="003463E4"/>
    <w:rsid w:val="00353B98"/>
    <w:rsid w:val="00357069"/>
    <w:rsid w:val="0035741D"/>
    <w:rsid w:val="00361BDB"/>
    <w:rsid w:val="0036345C"/>
    <w:rsid w:val="00363BB2"/>
    <w:rsid w:val="00365FF3"/>
    <w:rsid w:val="00373560"/>
    <w:rsid w:val="00373791"/>
    <w:rsid w:val="00377529"/>
    <w:rsid w:val="00383E1C"/>
    <w:rsid w:val="00392748"/>
    <w:rsid w:val="00392FD9"/>
    <w:rsid w:val="0039358C"/>
    <w:rsid w:val="00394B24"/>
    <w:rsid w:val="00396C5E"/>
    <w:rsid w:val="00396FB0"/>
    <w:rsid w:val="003A2ED9"/>
    <w:rsid w:val="003A66AE"/>
    <w:rsid w:val="003B05CB"/>
    <w:rsid w:val="003B11CE"/>
    <w:rsid w:val="003B17C0"/>
    <w:rsid w:val="003B2E75"/>
    <w:rsid w:val="003B594D"/>
    <w:rsid w:val="003B6AFE"/>
    <w:rsid w:val="003C09DB"/>
    <w:rsid w:val="003C6436"/>
    <w:rsid w:val="003C6A22"/>
    <w:rsid w:val="003D2B80"/>
    <w:rsid w:val="003D725A"/>
    <w:rsid w:val="003D770F"/>
    <w:rsid w:val="003E4178"/>
    <w:rsid w:val="003F25A9"/>
    <w:rsid w:val="003F3130"/>
    <w:rsid w:val="003F3BE5"/>
    <w:rsid w:val="003F4132"/>
    <w:rsid w:val="004000B0"/>
    <w:rsid w:val="00401701"/>
    <w:rsid w:val="00403826"/>
    <w:rsid w:val="00407757"/>
    <w:rsid w:val="00411192"/>
    <w:rsid w:val="00414783"/>
    <w:rsid w:val="00417066"/>
    <w:rsid w:val="00421E1D"/>
    <w:rsid w:val="00423030"/>
    <w:rsid w:val="004230FC"/>
    <w:rsid w:val="0043261E"/>
    <w:rsid w:val="00432ECA"/>
    <w:rsid w:val="00434198"/>
    <w:rsid w:val="00434360"/>
    <w:rsid w:val="00436347"/>
    <w:rsid w:val="0043790C"/>
    <w:rsid w:val="0044298F"/>
    <w:rsid w:val="00452B97"/>
    <w:rsid w:val="00454480"/>
    <w:rsid w:val="0046512B"/>
    <w:rsid w:val="00465218"/>
    <w:rsid w:val="00467D99"/>
    <w:rsid w:val="00470B82"/>
    <w:rsid w:val="004745A3"/>
    <w:rsid w:val="0048247D"/>
    <w:rsid w:val="00487732"/>
    <w:rsid w:val="0049452B"/>
    <w:rsid w:val="004A1002"/>
    <w:rsid w:val="004B1F95"/>
    <w:rsid w:val="004B30A8"/>
    <w:rsid w:val="004B4B76"/>
    <w:rsid w:val="004B553D"/>
    <w:rsid w:val="004C087E"/>
    <w:rsid w:val="004C7361"/>
    <w:rsid w:val="004D1F16"/>
    <w:rsid w:val="004D3C8C"/>
    <w:rsid w:val="004D715D"/>
    <w:rsid w:val="004E01FF"/>
    <w:rsid w:val="004E2FC7"/>
    <w:rsid w:val="004F0040"/>
    <w:rsid w:val="004F239D"/>
    <w:rsid w:val="004F428F"/>
    <w:rsid w:val="004F718E"/>
    <w:rsid w:val="00500153"/>
    <w:rsid w:val="005050EE"/>
    <w:rsid w:val="005065F1"/>
    <w:rsid w:val="00513C00"/>
    <w:rsid w:val="00514F9B"/>
    <w:rsid w:val="00517AFD"/>
    <w:rsid w:val="0052122E"/>
    <w:rsid w:val="005243DA"/>
    <w:rsid w:val="00526102"/>
    <w:rsid w:val="00526D1F"/>
    <w:rsid w:val="005370E4"/>
    <w:rsid w:val="00540A0E"/>
    <w:rsid w:val="00542FB8"/>
    <w:rsid w:val="005445FA"/>
    <w:rsid w:val="005472A4"/>
    <w:rsid w:val="005607CE"/>
    <w:rsid w:val="005646A2"/>
    <w:rsid w:val="005647D0"/>
    <w:rsid w:val="00565FE3"/>
    <w:rsid w:val="00566920"/>
    <w:rsid w:val="00567AED"/>
    <w:rsid w:val="00567D97"/>
    <w:rsid w:val="00573DC5"/>
    <w:rsid w:val="0057521A"/>
    <w:rsid w:val="00580D07"/>
    <w:rsid w:val="005827C6"/>
    <w:rsid w:val="005837CA"/>
    <w:rsid w:val="00583BF0"/>
    <w:rsid w:val="0058575A"/>
    <w:rsid w:val="00587D82"/>
    <w:rsid w:val="00592066"/>
    <w:rsid w:val="00593836"/>
    <w:rsid w:val="0059426E"/>
    <w:rsid w:val="005958C7"/>
    <w:rsid w:val="00596EB6"/>
    <w:rsid w:val="005A5DBE"/>
    <w:rsid w:val="005B0754"/>
    <w:rsid w:val="005B1FDB"/>
    <w:rsid w:val="005B2B8E"/>
    <w:rsid w:val="005B6222"/>
    <w:rsid w:val="005C3F47"/>
    <w:rsid w:val="005C4C54"/>
    <w:rsid w:val="005C5EFF"/>
    <w:rsid w:val="005C6FAA"/>
    <w:rsid w:val="005C7D6F"/>
    <w:rsid w:val="005D0E1C"/>
    <w:rsid w:val="005D389A"/>
    <w:rsid w:val="005D3B86"/>
    <w:rsid w:val="005E13DC"/>
    <w:rsid w:val="005E3BD9"/>
    <w:rsid w:val="005E4784"/>
    <w:rsid w:val="005E4C3B"/>
    <w:rsid w:val="005E5542"/>
    <w:rsid w:val="005F1408"/>
    <w:rsid w:val="005F3B47"/>
    <w:rsid w:val="005F4C25"/>
    <w:rsid w:val="00600C86"/>
    <w:rsid w:val="00603536"/>
    <w:rsid w:val="00605105"/>
    <w:rsid w:val="006109DA"/>
    <w:rsid w:val="00613A88"/>
    <w:rsid w:val="00622CE1"/>
    <w:rsid w:val="006259ED"/>
    <w:rsid w:val="006263E7"/>
    <w:rsid w:val="00626DB9"/>
    <w:rsid w:val="00627669"/>
    <w:rsid w:val="006320B6"/>
    <w:rsid w:val="00633A8B"/>
    <w:rsid w:val="00637E40"/>
    <w:rsid w:val="0064137A"/>
    <w:rsid w:val="00641EE9"/>
    <w:rsid w:val="0064265F"/>
    <w:rsid w:val="006438AE"/>
    <w:rsid w:val="00646C7E"/>
    <w:rsid w:val="0064728A"/>
    <w:rsid w:val="006507CE"/>
    <w:rsid w:val="006509FE"/>
    <w:rsid w:val="00651455"/>
    <w:rsid w:val="00654502"/>
    <w:rsid w:val="00655361"/>
    <w:rsid w:val="006567DA"/>
    <w:rsid w:val="00656A8D"/>
    <w:rsid w:val="00656C2F"/>
    <w:rsid w:val="006620CA"/>
    <w:rsid w:val="00663DF5"/>
    <w:rsid w:val="0066615D"/>
    <w:rsid w:val="006709B1"/>
    <w:rsid w:val="00674623"/>
    <w:rsid w:val="00686520"/>
    <w:rsid w:val="00697033"/>
    <w:rsid w:val="006A065D"/>
    <w:rsid w:val="006A1E98"/>
    <w:rsid w:val="006A29EC"/>
    <w:rsid w:val="006A339F"/>
    <w:rsid w:val="006A4CF0"/>
    <w:rsid w:val="006A68E9"/>
    <w:rsid w:val="006A708C"/>
    <w:rsid w:val="006B1462"/>
    <w:rsid w:val="006B36F1"/>
    <w:rsid w:val="006B3AD0"/>
    <w:rsid w:val="006B7BAA"/>
    <w:rsid w:val="006C212B"/>
    <w:rsid w:val="006C66A4"/>
    <w:rsid w:val="006D62A6"/>
    <w:rsid w:val="006E09E7"/>
    <w:rsid w:val="006E3306"/>
    <w:rsid w:val="006E6BD7"/>
    <w:rsid w:val="006F3BB3"/>
    <w:rsid w:val="006F4786"/>
    <w:rsid w:val="00700701"/>
    <w:rsid w:val="00700F5E"/>
    <w:rsid w:val="00700FB3"/>
    <w:rsid w:val="00703FD1"/>
    <w:rsid w:val="00705328"/>
    <w:rsid w:val="007063FD"/>
    <w:rsid w:val="007108D2"/>
    <w:rsid w:val="00715070"/>
    <w:rsid w:val="00715A1D"/>
    <w:rsid w:val="00717CDC"/>
    <w:rsid w:val="00720719"/>
    <w:rsid w:val="007208DD"/>
    <w:rsid w:val="00722CC4"/>
    <w:rsid w:val="00726139"/>
    <w:rsid w:val="0073113A"/>
    <w:rsid w:val="0073519E"/>
    <w:rsid w:val="00735B50"/>
    <w:rsid w:val="007379DC"/>
    <w:rsid w:val="0074352B"/>
    <w:rsid w:val="00743F66"/>
    <w:rsid w:val="00745D70"/>
    <w:rsid w:val="00753D2C"/>
    <w:rsid w:val="00754696"/>
    <w:rsid w:val="00760B1A"/>
    <w:rsid w:val="0076190D"/>
    <w:rsid w:val="0076770E"/>
    <w:rsid w:val="00767F5A"/>
    <w:rsid w:val="007701B6"/>
    <w:rsid w:val="00771FD2"/>
    <w:rsid w:val="00773C4F"/>
    <w:rsid w:val="007753AD"/>
    <w:rsid w:val="00782082"/>
    <w:rsid w:val="007850F6"/>
    <w:rsid w:val="00785964"/>
    <w:rsid w:val="00785DD2"/>
    <w:rsid w:val="00785E59"/>
    <w:rsid w:val="00790BDE"/>
    <w:rsid w:val="00793B26"/>
    <w:rsid w:val="00794152"/>
    <w:rsid w:val="007946A2"/>
    <w:rsid w:val="00795B35"/>
    <w:rsid w:val="0079609F"/>
    <w:rsid w:val="007968C0"/>
    <w:rsid w:val="00796F3D"/>
    <w:rsid w:val="007A0BA5"/>
    <w:rsid w:val="007A182F"/>
    <w:rsid w:val="007A1B3F"/>
    <w:rsid w:val="007A763A"/>
    <w:rsid w:val="007B03FB"/>
    <w:rsid w:val="007B16DA"/>
    <w:rsid w:val="007B58D6"/>
    <w:rsid w:val="007B5D0A"/>
    <w:rsid w:val="007C22F1"/>
    <w:rsid w:val="007C31A1"/>
    <w:rsid w:val="007C45B1"/>
    <w:rsid w:val="007C4D68"/>
    <w:rsid w:val="007C5541"/>
    <w:rsid w:val="007C5EBE"/>
    <w:rsid w:val="007C5EC0"/>
    <w:rsid w:val="007C6C14"/>
    <w:rsid w:val="007C76FC"/>
    <w:rsid w:val="007D4250"/>
    <w:rsid w:val="007D4708"/>
    <w:rsid w:val="007E0ECF"/>
    <w:rsid w:val="007E347E"/>
    <w:rsid w:val="007F5384"/>
    <w:rsid w:val="007F5E55"/>
    <w:rsid w:val="00802C38"/>
    <w:rsid w:val="00803001"/>
    <w:rsid w:val="008055DB"/>
    <w:rsid w:val="00807E75"/>
    <w:rsid w:val="00811160"/>
    <w:rsid w:val="0081224D"/>
    <w:rsid w:val="00812F70"/>
    <w:rsid w:val="00814176"/>
    <w:rsid w:val="00814687"/>
    <w:rsid w:val="0081650C"/>
    <w:rsid w:val="00830551"/>
    <w:rsid w:val="00836AF3"/>
    <w:rsid w:val="008427E5"/>
    <w:rsid w:val="00843CC7"/>
    <w:rsid w:val="0085025C"/>
    <w:rsid w:val="00853260"/>
    <w:rsid w:val="00862150"/>
    <w:rsid w:val="00862267"/>
    <w:rsid w:val="0086400F"/>
    <w:rsid w:val="00864E14"/>
    <w:rsid w:val="00864FBA"/>
    <w:rsid w:val="00865EB9"/>
    <w:rsid w:val="00867A4B"/>
    <w:rsid w:val="00872829"/>
    <w:rsid w:val="00873F66"/>
    <w:rsid w:val="00877CB3"/>
    <w:rsid w:val="00882790"/>
    <w:rsid w:val="00885660"/>
    <w:rsid w:val="00885C65"/>
    <w:rsid w:val="00892ED6"/>
    <w:rsid w:val="00893032"/>
    <w:rsid w:val="0089331A"/>
    <w:rsid w:val="00895CD1"/>
    <w:rsid w:val="008966B9"/>
    <w:rsid w:val="008A5738"/>
    <w:rsid w:val="008A6106"/>
    <w:rsid w:val="008A6D06"/>
    <w:rsid w:val="008B320E"/>
    <w:rsid w:val="008B4382"/>
    <w:rsid w:val="008B5492"/>
    <w:rsid w:val="008C0963"/>
    <w:rsid w:val="008C0E11"/>
    <w:rsid w:val="008C3748"/>
    <w:rsid w:val="008D1869"/>
    <w:rsid w:val="008D1AEA"/>
    <w:rsid w:val="008E01A7"/>
    <w:rsid w:val="008E34AF"/>
    <w:rsid w:val="008E70C7"/>
    <w:rsid w:val="008F2909"/>
    <w:rsid w:val="008F5AE3"/>
    <w:rsid w:val="008F5D47"/>
    <w:rsid w:val="008F7A39"/>
    <w:rsid w:val="009046EB"/>
    <w:rsid w:val="00904FB7"/>
    <w:rsid w:val="009076DF"/>
    <w:rsid w:val="0091164E"/>
    <w:rsid w:val="009150C8"/>
    <w:rsid w:val="00915263"/>
    <w:rsid w:val="00923CEF"/>
    <w:rsid w:val="00923DF7"/>
    <w:rsid w:val="00927A4E"/>
    <w:rsid w:val="00931684"/>
    <w:rsid w:val="00933401"/>
    <w:rsid w:val="0093341C"/>
    <w:rsid w:val="00934FF6"/>
    <w:rsid w:val="00935F24"/>
    <w:rsid w:val="00936682"/>
    <w:rsid w:val="00937577"/>
    <w:rsid w:val="00942FEB"/>
    <w:rsid w:val="00947A51"/>
    <w:rsid w:val="0095056A"/>
    <w:rsid w:val="0095121D"/>
    <w:rsid w:val="009519FF"/>
    <w:rsid w:val="00956CD3"/>
    <w:rsid w:val="00957A67"/>
    <w:rsid w:val="00963110"/>
    <w:rsid w:val="00971CA4"/>
    <w:rsid w:val="00972258"/>
    <w:rsid w:val="00975593"/>
    <w:rsid w:val="00975870"/>
    <w:rsid w:val="009771CA"/>
    <w:rsid w:val="00981696"/>
    <w:rsid w:val="009817EB"/>
    <w:rsid w:val="00981D3D"/>
    <w:rsid w:val="00982863"/>
    <w:rsid w:val="009835EE"/>
    <w:rsid w:val="00995582"/>
    <w:rsid w:val="00995584"/>
    <w:rsid w:val="009966DC"/>
    <w:rsid w:val="009A1A53"/>
    <w:rsid w:val="009A3D0B"/>
    <w:rsid w:val="009A3F8C"/>
    <w:rsid w:val="009A53E0"/>
    <w:rsid w:val="009A73D8"/>
    <w:rsid w:val="009B6CDC"/>
    <w:rsid w:val="009B74CA"/>
    <w:rsid w:val="009C2536"/>
    <w:rsid w:val="009C27BB"/>
    <w:rsid w:val="009C546E"/>
    <w:rsid w:val="009C5D72"/>
    <w:rsid w:val="009F05D2"/>
    <w:rsid w:val="009F12B8"/>
    <w:rsid w:val="009F34A7"/>
    <w:rsid w:val="009F5277"/>
    <w:rsid w:val="00A05A05"/>
    <w:rsid w:val="00A12E6E"/>
    <w:rsid w:val="00A13BB9"/>
    <w:rsid w:val="00A17158"/>
    <w:rsid w:val="00A17AAB"/>
    <w:rsid w:val="00A23D74"/>
    <w:rsid w:val="00A27F1D"/>
    <w:rsid w:val="00A337A1"/>
    <w:rsid w:val="00A3748B"/>
    <w:rsid w:val="00A37BBE"/>
    <w:rsid w:val="00A40932"/>
    <w:rsid w:val="00A41029"/>
    <w:rsid w:val="00A41968"/>
    <w:rsid w:val="00A42DA0"/>
    <w:rsid w:val="00A50C1F"/>
    <w:rsid w:val="00A52669"/>
    <w:rsid w:val="00A529B9"/>
    <w:rsid w:val="00A54E2E"/>
    <w:rsid w:val="00A554F3"/>
    <w:rsid w:val="00A60BDA"/>
    <w:rsid w:val="00A662E3"/>
    <w:rsid w:val="00A677C7"/>
    <w:rsid w:val="00A6789E"/>
    <w:rsid w:val="00A7237B"/>
    <w:rsid w:val="00A7376C"/>
    <w:rsid w:val="00A76B32"/>
    <w:rsid w:val="00A7719B"/>
    <w:rsid w:val="00A77EA5"/>
    <w:rsid w:val="00A8479B"/>
    <w:rsid w:val="00A869FD"/>
    <w:rsid w:val="00A86F3C"/>
    <w:rsid w:val="00A93897"/>
    <w:rsid w:val="00A94F7F"/>
    <w:rsid w:val="00AA2457"/>
    <w:rsid w:val="00AB2C0A"/>
    <w:rsid w:val="00AC2666"/>
    <w:rsid w:val="00AC7232"/>
    <w:rsid w:val="00AC7245"/>
    <w:rsid w:val="00AD1D74"/>
    <w:rsid w:val="00AE3E8A"/>
    <w:rsid w:val="00AE431C"/>
    <w:rsid w:val="00AF200A"/>
    <w:rsid w:val="00AF7904"/>
    <w:rsid w:val="00B026BF"/>
    <w:rsid w:val="00B029FC"/>
    <w:rsid w:val="00B04722"/>
    <w:rsid w:val="00B05589"/>
    <w:rsid w:val="00B0774F"/>
    <w:rsid w:val="00B10F8A"/>
    <w:rsid w:val="00B144A0"/>
    <w:rsid w:val="00B20E78"/>
    <w:rsid w:val="00B21CF5"/>
    <w:rsid w:val="00B2239A"/>
    <w:rsid w:val="00B23157"/>
    <w:rsid w:val="00B25258"/>
    <w:rsid w:val="00B305D7"/>
    <w:rsid w:val="00B30BDB"/>
    <w:rsid w:val="00B31925"/>
    <w:rsid w:val="00B32934"/>
    <w:rsid w:val="00B34C04"/>
    <w:rsid w:val="00B502C7"/>
    <w:rsid w:val="00B50439"/>
    <w:rsid w:val="00B519C8"/>
    <w:rsid w:val="00B5238A"/>
    <w:rsid w:val="00B525B4"/>
    <w:rsid w:val="00B527CD"/>
    <w:rsid w:val="00B6168C"/>
    <w:rsid w:val="00B700CA"/>
    <w:rsid w:val="00B703F9"/>
    <w:rsid w:val="00B710BE"/>
    <w:rsid w:val="00B754F9"/>
    <w:rsid w:val="00B762ED"/>
    <w:rsid w:val="00B77DE4"/>
    <w:rsid w:val="00B82624"/>
    <w:rsid w:val="00B82FEA"/>
    <w:rsid w:val="00B90267"/>
    <w:rsid w:val="00B917A2"/>
    <w:rsid w:val="00B9208E"/>
    <w:rsid w:val="00B9276F"/>
    <w:rsid w:val="00B92EE6"/>
    <w:rsid w:val="00B94610"/>
    <w:rsid w:val="00B97120"/>
    <w:rsid w:val="00B9749D"/>
    <w:rsid w:val="00BA1107"/>
    <w:rsid w:val="00BA3960"/>
    <w:rsid w:val="00BA47A7"/>
    <w:rsid w:val="00BA5F67"/>
    <w:rsid w:val="00BB0B83"/>
    <w:rsid w:val="00BB69F8"/>
    <w:rsid w:val="00BB7E78"/>
    <w:rsid w:val="00BC4D05"/>
    <w:rsid w:val="00BD0BC4"/>
    <w:rsid w:val="00BD277E"/>
    <w:rsid w:val="00BD3CAE"/>
    <w:rsid w:val="00BD4FDE"/>
    <w:rsid w:val="00BE006B"/>
    <w:rsid w:val="00BE5690"/>
    <w:rsid w:val="00BF5966"/>
    <w:rsid w:val="00C05E32"/>
    <w:rsid w:val="00C06EB8"/>
    <w:rsid w:val="00C1133A"/>
    <w:rsid w:val="00C17A7B"/>
    <w:rsid w:val="00C17B4F"/>
    <w:rsid w:val="00C21B52"/>
    <w:rsid w:val="00C3028A"/>
    <w:rsid w:val="00C33FA7"/>
    <w:rsid w:val="00C4028B"/>
    <w:rsid w:val="00C463EC"/>
    <w:rsid w:val="00C5272D"/>
    <w:rsid w:val="00C56AA8"/>
    <w:rsid w:val="00C62703"/>
    <w:rsid w:val="00C666CE"/>
    <w:rsid w:val="00C67598"/>
    <w:rsid w:val="00C67C27"/>
    <w:rsid w:val="00C67E70"/>
    <w:rsid w:val="00C70096"/>
    <w:rsid w:val="00C71ADC"/>
    <w:rsid w:val="00C7375A"/>
    <w:rsid w:val="00C74960"/>
    <w:rsid w:val="00C7750F"/>
    <w:rsid w:val="00C83345"/>
    <w:rsid w:val="00C836F1"/>
    <w:rsid w:val="00C870C2"/>
    <w:rsid w:val="00C874B4"/>
    <w:rsid w:val="00C92BA3"/>
    <w:rsid w:val="00C95EB2"/>
    <w:rsid w:val="00C95FCC"/>
    <w:rsid w:val="00CA0F9A"/>
    <w:rsid w:val="00CA0FE3"/>
    <w:rsid w:val="00CA429F"/>
    <w:rsid w:val="00CA7AD6"/>
    <w:rsid w:val="00CB69F2"/>
    <w:rsid w:val="00CC23A9"/>
    <w:rsid w:val="00CC2B03"/>
    <w:rsid w:val="00CC7DB1"/>
    <w:rsid w:val="00CD43D0"/>
    <w:rsid w:val="00CD6854"/>
    <w:rsid w:val="00CE232D"/>
    <w:rsid w:val="00CE36F7"/>
    <w:rsid w:val="00CE3AD0"/>
    <w:rsid w:val="00CF01F7"/>
    <w:rsid w:val="00CF23D3"/>
    <w:rsid w:val="00CF28F5"/>
    <w:rsid w:val="00CF2FCD"/>
    <w:rsid w:val="00CF3C5C"/>
    <w:rsid w:val="00CF4C87"/>
    <w:rsid w:val="00CF599D"/>
    <w:rsid w:val="00D035D8"/>
    <w:rsid w:val="00D03830"/>
    <w:rsid w:val="00D0699A"/>
    <w:rsid w:val="00D0727B"/>
    <w:rsid w:val="00D1033D"/>
    <w:rsid w:val="00D10CAF"/>
    <w:rsid w:val="00D12F64"/>
    <w:rsid w:val="00D14850"/>
    <w:rsid w:val="00D16B12"/>
    <w:rsid w:val="00D23F89"/>
    <w:rsid w:val="00D27DD8"/>
    <w:rsid w:val="00D305E7"/>
    <w:rsid w:val="00D325D3"/>
    <w:rsid w:val="00D41A80"/>
    <w:rsid w:val="00D47237"/>
    <w:rsid w:val="00D472C1"/>
    <w:rsid w:val="00D47A13"/>
    <w:rsid w:val="00D540B2"/>
    <w:rsid w:val="00D60413"/>
    <w:rsid w:val="00D60C2C"/>
    <w:rsid w:val="00D70032"/>
    <w:rsid w:val="00D7125F"/>
    <w:rsid w:val="00D744C0"/>
    <w:rsid w:val="00D81B0B"/>
    <w:rsid w:val="00D82C1A"/>
    <w:rsid w:val="00D87755"/>
    <w:rsid w:val="00D94D53"/>
    <w:rsid w:val="00DA0018"/>
    <w:rsid w:val="00DA4A73"/>
    <w:rsid w:val="00DA5F1D"/>
    <w:rsid w:val="00DA6672"/>
    <w:rsid w:val="00DB14C9"/>
    <w:rsid w:val="00DB1C3D"/>
    <w:rsid w:val="00DB2DD0"/>
    <w:rsid w:val="00DB5D98"/>
    <w:rsid w:val="00DB645F"/>
    <w:rsid w:val="00DB745A"/>
    <w:rsid w:val="00DB77B2"/>
    <w:rsid w:val="00DC06D8"/>
    <w:rsid w:val="00DC0FE4"/>
    <w:rsid w:val="00DC7730"/>
    <w:rsid w:val="00DD2443"/>
    <w:rsid w:val="00DD4374"/>
    <w:rsid w:val="00DD4B2D"/>
    <w:rsid w:val="00DE1D72"/>
    <w:rsid w:val="00DE2120"/>
    <w:rsid w:val="00DE284D"/>
    <w:rsid w:val="00DE304A"/>
    <w:rsid w:val="00DE40D9"/>
    <w:rsid w:val="00DE46C1"/>
    <w:rsid w:val="00DF02EF"/>
    <w:rsid w:val="00DF3B24"/>
    <w:rsid w:val="00DF613D"/>
    <w:rsid w:val="00E02E18"/>
    <w:rsid w:val="00E0766C"/>
    <w:rsid w:val="00E11A3A"/>
    <w:rsid w:val="00E14553"/>
    <w:rsid w:val="00E17353"/>
    <w:rsid w:val="00E21E70"/>
    <w:rsid w:val="00E259BD"/>
    <w:rsid w:val="00E275D0"/>
    <w:rsid w:val="00E31902"/>
    <w:rsid w:val="00E35157"/>
    <w:rsid w:val="00E3734F"/>
    <w:rsid w:val="00E41020"/>
    <w:rsid w:val="00E42CBF"/>
    <w:rsid w:val="00E44650"/>
    <w:rsid w:val="00E456E9"/>
    <w:rsid w:val="00E5188C"/>
    <w:rsid w:val="00E52414"/>
    <w:rsid w:val="00E57DBC"/>
    <w:rsid w:val="00E60920"/>
    <w:rsid w:val="00E66C92"/>
    <w:rsid w:val="00E67212"/>
    <w:rsid w:val="00E84AC1"/>
    <w:rsid w:val="00E8663B"/>
    <w:rsid w:val="00E87F2E"/>
    <w:rsid w:val="00E91451"/>
    <w:rsid w:val="00E92171"/>
    <w:rsid w:val="00E96A64"/>
    <w:rsid w:val="00E97A17"/>
    <w:rsid w:val="00EA312E"/>
    <w:rsid w:val="00EB0DAF"/>
    <w:rsid w:val="00EB288E"/>
    <w:rsid w:val="00EB50A0"/>
    <w:rsid w:val="00EB6CB1"/>
    <w:rsid w:val="00EC03BF"/>
    <w:rsid w:val="00EC135D"/>
    <w:rsid w:val="00ED45EC"/>
    <w:rsid w:val="00ED6706"/>
    <w:rsid w:val="00EE0DB4"/>
    <w:rsid w:val="00EE1264"/>
    <w:rsid w:val="00EE13FD"/>
    <w:rsid w:val="00EE2855"/>
    <w:rsid w:val="00EE4A86"/>
    <w:rsid w:val="00EE5E94"/>
    <w:rsid w:val="00EE62BF"/>
    <w:rsid w:val="00EE6C06"/>
    <w:rsid w:val="00EF0536"/>
    <w:rsid w:val="00F05B05"/>
    <w:rsid w:val="00F079C4"/>
    <w:rsid w:val="00F127B9"/>
    <w:rsid w:val="00F13E88"/>
    <w:rsid w:val="00F17BA9"/>
    <w:rsid w:val="00F265CB"/>
    <w:rsid w:val="00F26F85"/>
    <w:rsid w:val="00F31719"/>
    <w:rsid w:val="00F332D1"/>
    <w:rsid w:val="00F35C3B"/>
    <w:rsid w:val="00F4027A"/>
    <w:rsid w:val="00F43706"/>
    <w:rsid w:val="00F4659F"/>
    <w:rsid w:val="00F47681"/>
    <w:rsid w:val="00F533B8"/>
    <w:rsid w:val="00F5519E"/>
    <w:rsid w:val="00F6273A"/>
    <w:rsid w:val="00F627B8"/>
    <w:rsid w:val="00F63297"/>
    <w:rsid w:val="00F65842"/>
    <w:rsid w:val="00F76F6A"/>
    <w:rsid w:val="00F8075B"/>
    <w:rsid w:val="00F83817"/>
    <w:rsid w:val="00F871DD"/>
    <w:rsid w:val="00F879FE"/>
    <w:rsid w:val="00F87EF6"/>
    <w:rsid w:val="00F91069"/>
    <w:rsid w:val="00F92ED3"/>
    <w:rsid w:val="00F976D1"/>
    <w:rsid w:val="00FA0AAB"/>
    <w:rsid w:val="00FA33EC"/>
    <w:rsid w:val="00FA3624"/>
    <w:rsid w:val="00FA6859"/>
    <w:rsid w:val="00FA743E"/>
    <w:rsid w:val="00FB14B0"/>
    <w:rsid w:val="00FB496A"/>
    <w:rsid w:val="00FB6865"/>
    <w:rsid w:val="00FC1AEF"/>
    <w:rsid w:val="00FC2CDB"/>
    <w:rsid w:val="00FC58E9"/>
    <w:rsid w:val="00FC663F"/>
    <w:rsid w:val="00FC7604"/>
    <w:rsid w:val="00FD09B7"/>
    <w:rsid w:val="00FD4C49"/>
    <w:rsid w:val="00FD508B"/>
    <w:rsid w:val="00FE132F"/>
    <w:rsid w:val="00FE1D7B"/>
    <w:rsid w:val="00FE7428"/>
    <w:rsid w:val="00FF2C1F"/>
    <w:rsid w:val="02BE17B1"/>
    <w:rsid w:val="059E545D"/>
    <w:rsid w:val="0E0F0165"/>
    <w:rsid w:val="104309FE"/>
    <w:rsid w:val="120418D5"/>
    <w:rsid w:val="12051711"/>
    <w:rsid w:val="12186F90"/>
    <w:rsid w:val="12FF0D2F"/>
    <w:rsid w:val="14166613"/>
    <w:rsid w:val="159449E6"/>
    <w:rsid w:val="186D12DF"/>
    <w:rsid w:val="189B5BD9"/>
    <w:rsid w:val="19B76AD2"/>
    <w:rsid w:val="2186382F"/>
    <w:rsid w:val="28F025F6"/>
    <w:rsid w:val="2D13232C"/>
    <w:rsid w:val="2FF433A2"/>
    <w:rsid w:val="317F339A"/>
    <w:rsid w:val="336A1036"/>
    <w:rsid w:val="355E7E49"/>
    <w:rsid w:val="39272885"/>
    <w:rsid w:val="40AE643D"/>
    <w:rsid w:val="41E110FD"/>
    <w:rsid w:val="427311BE"/>
    <w:rsid w:val="46807196"/>
    <w:rsid w:val="48375116"/>
    <w:rsid w:val="483F7EE6"/>
    <w:rsid w:val="49E16FCA"/>
    <w:rsid w:val="4A192915"/>
    <w:rsid w:val="4A8A73E6"/>
    <w:rsid w:val="4B5E0047"/>
    <w:rsid w:val="4E9D7773"/>
    <w:rsid w:val="546A30CF"/>
    <w:rsid w:val="557A287C"/>
    <w:rsid w:val="55BA11B7"/>
    <w:rsid w:val="5693443F"/>
    <w:rsid w:val="59B2776C"/>
    <w:rsid w:val="5BB24C3A"/>
    <w:rsid w:val="5DC763AF"/>
    <w:rsid w:val="605D582A"/>
    <w:rsid w:val="60CC6865"/>
    <w:rsid w:val="62142DC5"/>
    <w:rsid w:val="62CA1C5D"/>
    <w:rsid w:val="63322816"/>
    <w:rsid w:val="645978D5"/>
    <w:rsid w:val="695A5962"/>
    <w:rsid w:val="69DD7187"/>
    <w:rsid w:val="69F543DF"/>
    <w:rsid w:val="6C8D6635"/>
    <w:rsid w:val="6E023492"/>
    <w:rsid w:val="70A629FF"/>
    <w:rsid w:val="71A81173"/>
    <w:rsid w:val="734B42A0"/>
    <w:rsid w:val="792230D8"/>
    <w:rsid w:val="795008A6"/>
    <w:rsid w:val="7DA268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5"/>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2"/>
    <w:qFormat/>
    <w:uiPriority w:val="0"/>
    <w:pPr>
      <w:jc w:val="left"/>
    </w:pPr>
  </w:style>
  <w:style w:type="paragraph" w:styleId="8">
    <w:name w:val="toc 3"/>
    <w:basedOn w:val="1"/>
    <w:next w:val="1"/>
    <w:unhideWhenUsed/>
    <w:qFormat/>
    <w:uiPriority w:val="39"/>
    <w:pPr>
      <w:widowControl/>
      <w:spacing w:after="100" w:line="276" w:lineRule="auto"/>
      <w:ind w:left="440"/>
      <w:jc w:val="left"/>
    </w:pPr>
    <w:rPr>
      <w:kern w:val="0"/>
      <w:sz w:val="22"/>
    </w:rPr>
  </w:style>
  <w:style w:type="paragraph" w:styleId="9">
    <w:name w:val="Balloon Text"/>
    <w:basedOn w:val="1"/>
    <w:link w:val="27"/>
    <w:semiHidden/>
    <w:unhideWhenUsed/>
    <w:qFormat/>
    <w:uiPriority w:val="0"/>
    <w:rPr>
      <w:sz w:val="18"/>
      <w:szCs w:val="18"/>
    </w:rPr>
  </w:style>
  <w:style w:type="paragraph" w:styleId="10">
    <w:name w:val="footer"/>
    <w:basedOn w:val="1"/>
    <w:link w:val="25"/>
    <w:qFormat/>
    <w:uiPriority w:val="99"/>
    <w:pPr>
      <w:tabs>
        <w:tab w:val="center" w:pos="4153"/>
        <w:tab w:val="right" w:pos="8306"/>
      </w:tabs>
      <w:snapToGrid w:val="0"/>
      <w:jc w:val="left"/>
    </w:pPr>
    <w:rPr>
      <w:sz w:val="18"/>
      <w:szCs w:val="18"/>
    </w:rPr>
  </w:style>
  <w:style w:type="paragraph" w:styleId="11">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tabs>
        <w:tab w:val="right" w:leader="dot" w:pos="8296"/>
      </w:tabs>
      <w:spacing w:after="100" w:line="276" w:lineRule="auto"/>
      <w:jc w:val="left"/>
    </w:pPr>
    <w:rPr>
      <w:kern w:val="0"/>
      <w:sz w:val="22"/>
    </w:rPr>
  </w:style>
  <w:style w:type="paragraph" w:styleId="13">
    <w:name w:val="toc 2"/>
    <w:basedOn w:val="1"/>
    <w:next w:val="1"/>
    <w:unhideWhenUsed/>
    <w:qFormat/>
    <w:uiPriority w:val="39"/>
    <w:pPr>
      <w:widowControl/>
      <w:spacing w:after="100" w:line="276" w:lineRule="auto"/>
      <w:ind w:left="220"/>
      <w:jc w:val="left"/>
    </w:pPr>
    <w:rPr>
      <w:kern w:val="0"/>
      <w:sz w:val="22"/>
    </w:rPr>
  </w:style>
  <w:style w:type="paragraph" w:styleId="14">
    <w:name w:val="Title"/>
    <w:basedOn w:val="1"/>
    <w:next w:val="1"/>
    <w:link w:val="31"/>
    <w:qFormat/>
    <w:uiPriority w:val="0"/>
    <w:pPr>
      <w:spacing w:before="240" w:after="60"/>
      <w:jc w:val="center"/>
      <w:outlineLvl w:val="0"/>
    </w:pPr>
    <w:rPr>
      <w:rFonts w:eastAsia="宋体" w:asciiTheme="majorHAnsi" w:hAnsiTheme="majorHAnsi" w:cstheme="majorBidi"/>
      <w:b/>
      <w:bCs/>
      <w:sz w:val="32"/>
      <w:szCs w:val="32"/>
    </w:rPr>
  </w:style>
  <w:style w:type="paragraph" w:styleId="15">
    <w:name w:val="annotation subject"/>
    <w:basedOn w:val="7"/>
    <w:next w:val="7"/>
    <w:link w:val="33"/>
    <w:qFormat/>
    <w:uiPriority w:val="0"/>
    <w:rPr>
      <w:b/>
      <w:bCs/>
    </w:r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qFormat/>
    <w:uiPriority w:val="0"/>
    <w:rPr>
      <w:sz w:val="21"/>
      <w:szCs w:val="21"/>
    </w:rPr>
  </w:style>
  <w:style w:type="paragraph" w:customStyle="1" w:styleId="20">
    <w:name w:val="标题4"/>
    <w:basedOn w:val="5"/>
    <w:next w:val="1"/>
    <w:qFormat/>
    <w:uiPriority w:val="0"/>
    <w:pPr>
      <w:spacing w:before="0" w:after="0"/>
    </w:pPr>
  </w:style>
  <w:style w:type="paragraph" w:customStyle="1" w:styleId="21">
    <w:name w:val="正文."/>
    <w:basedOn w:val="1"/>
    <w:qFormat/>
    <w:uiPriority w:val="0"/>
    <w:pPr>
      <w:widowControl/>
      <w:tabs>
        <w:tab w:val="left" w:pos="0"/>
        <w:tab w:val="left" w:pos="567"/>
      </w:tabs>
      <w:ind w:firstLine="567"/>
    </w:pPr>
    <w:rPr>
      <w:rFonts w:ascii="宋体" w:hAnsi="宋体" w:eastAsia="宋体" w:cs="Times New Roman"/>
      <w:sz w:val="28"/>
      <w:szCs w:val="28"/>
      <w:lang w:val="zh-CN"/>
    </w:rPr>
  </w:style>
  <w:style w:type="paragraph" w:customStyle="1" w:styleId="22">
    <w:name w:val="标题5"/>
    <w:basedOn w:val="6"/>
    <w:next w:val="1"/>
    <w:qFormat/>
    <w:uiPriority w:val="0"/>
    <w:pPr>
      <w:spacing w:before="120" w:after="120"/>
      <w:ind w:left="100" w:leftChars="100" w:right="100" w:rightChars="100"/>
    </w:pPr>
  </w:style>
  <w:style w:type="paragraph" w:customStyle="1" w:styleId="23">
    <w:name w:val="列出段落1"/>
    <w:basedOn w:val="1"/>
    <w:qFormat/>
    <w:uiPriority w:val="99"/>
    <w:pPr>
      <w:ind w:firstLine="420" w:firstLineChars="200"/>
    </w:pPr>
  </w:style>
  <w:style w:type="character" w:customStyle="1" w:styleId="24">
    <w:name w:val="页眉 字符"/>
    <w:basedOn w:val="17"/>
    <w:link w:val="11"/>
    <w:qFormat/>
    <w:uiPriority w:val="0"/>
    <w:rPr>
      <w:kern w:val="2"/>
      <w:sz w:val="18"/>
      <w:szCs w:val="18"/>
    </w:rPr>
  </w:style>
  <w:style w:type="character" w:customStyle="1" w:styleId="25">
    <w:name w:val="页脚 字符"/>
    <w:basedOn w:val="17"/>
    <w:link w:val="10"/>
    <w:qFormat/>
    <w:uiPriority w:val="99"/>
    <w:rPr>
      <w:kern w:val="2"/>
      <w:sz w:val="18"/>
      <w:szCs w:val="18"/>
    </w:rPr>
  </w:style>
  <w:style w:type="paragraph" w:styleId="26">
    <w:name w:val="List Paragraph"/>
    <w:basedOn w:val="1"/>
    <w:qFormat/>
    <w:uiPriority w:val="99"/>
    <w:pPr>
      <w:ind w:firstLine="420" w:firstLineChars="200"/>
    </w:pPr>
  </w:style>
  <w:style w:type="character" w:customStyle="1" w:styleId="27">
    <w:name w:val="批注框文本 字符"/>
    <w:basedOn w:val="17"/>
    <w:link w:val="9"/>
    <w:semiHidden/>
    <w:qFormat/>
    <w:uiPriority w:val="0"/>
    <w:rPr>
      <w:kern w:val="2"/>
      <w:sz w:val="18"/>
      <w:szCs w:val="18"/>
    </w:rPr>
  </w:style>
  <w:style w:type="character" w:customStyle="1" w:styleId="28">
    <w:name w:val="标题 1 字符"/>
    <w:basedOn w:val="17"/>
    <w:link w:val="2"/>
    <w:qFormat/>
    <w:uiPriority w:val="0"/>
    <w:rPr>
      <w:b/>
      <w:bCs/>
      <w:kern w:val="44"/>
      <w:sz w:val="44"/>
      <w:szCs w:val="44"/>
    </w:rPr>
  </w:style>
  <w:style w:type="character" w:customStyle="1" w:styleId="29">
    <w:name w:val="标题 2 字符"/>
    <w:basedOn w:val="17"/>
    <w:link w:val="3"/>
    <w:qFormat/>
    <w:uiPriority w:val="0"/>
    <w:rPr>
      <w:rFonts w:asciiTheme="majorHAnsi" w:hAnsiTheme="majorHAnsi" w:eastAsiaTheme="majorEastAsia" w:cstheme="majorBidi"/>
      <w:b/>
      <w:bCs/>
      <w:kern w:val="2"/>
      <w:sz w:val="32"/>
      <w:szCs w:val="32"/>
    </w:rPr>
  </w:style>
  <w:style w:type="character" w:customStyle="1" w:styleId="30">
    <w:name w:val="标题 3 字符"/>
    <w:basedOn w:val="17"/>
    <w:link w:val="4"/>
    <w:qFormat/>
    <w:uiPriority w:val="0"/>
    <w:rPr>
      <w:b/>
      <w:bCs/>
      <w:kern w:val="2"/>
      <w:sz w:val="32"/>
      <w:szCs w:val="32"/>
    </w:rPr>
  </w:style>
  <w:style w:type="character" w:customStyle="1" w:styleId="31">
    <w:name w:val="标题 字符"/>
    <w:basedOn w:val="17"/>
    <w:link w:val="14"/>
    <w:qFormat/>
    <w:uiPriority w:val="0"/>
    <w:rPr>
      <w:rFonts w:eastAsia="宋体" w:asciiTheme="majorHAnsi" w:hAnsiTheme="majorHAnsi" w:cstheme="majorBidi"/>
      <w:b/>
      <w:bCs/>
      <w:kern w:val="2"/>
      <w:sz w:val="32"/>
      <w:szCs w:val="32"/>
    </w:rPr>
  </w:style>
  <w:style w:type="character" w:customStyle="1" w:styleId="32">
    <w:name w:val="批注文字 字符"/>
    <w:basedOn w:val="17"/>
    <w:link w:val="7"/>
    <w:qFormat/>
    <w:uiPriority w:val="0"/>
    <w:rPr>
      <w:kern w:val="2"/>
      <w:sz w:val="21"/>
      <w:szCs w:val="22"/>
    </w:rPr>
  </w:style>
  <w:style w:type="character" w:customStyle="1" w:styleId="33">
    <w:name w:val="批注主题 字符"/>
    <w:basedOn w:val="32"/>
    <w:link w:val="15"/>
    <w:qFormat/>
    <w:uiPriority w:val="0"/>
    <w:rPr>
      <w:b/>
      <w:bCs/>
      <w:kern w:val="2"/>
      <w:sz w:val="21"/>
      <w:szCs w:val="22"/>
    </w:rPr>
  </w:style>
  <w:style w:type="paragraph" w:customStyle="1" w:styleId="34">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35">
    <w:name w:val="标题 4 字符"/>
    <w:basedOn w:val="17"/>
    <w:link w:val="5"/>
    <w:qFormat/>
    <w:uiPriority w:val="0"/>
    <w:rPr>
      <w:rFonts w:asciiTheme="majorHAnsi" w:hAnsiTheme="majorHAnsi" w:eastAsiaTheme="majorEastAsia" w:cstheme="majorBidi"/>
      <w:b/>
      <w:bCs/>
      <w:kern w:val="2"/>
      <w:sz w:val="28"/>
      <w:szCs w:val="28"/>
    </w:rPr>
  </w:style>
  <w:style w:type="paragraph" w:customStyle="1" w:styleId="36">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468FF-3B06-493B-BF2A-43FC831C7241}">
  <ds:schemaRefs/>
</ds:datastoreItem>
</file>

<file path=docProps/app.xml><?xml version="1.0" encoding="utf-8"?>
<Properties xmlns="http://schemas.openxmlformats.org/officeDocument/2006/extended-properties" xmlns:vt="http://schemas.openxmlformats.org/officeDocument/2006/docPropsVTypes">
  <Template>Normal</Template>
  <Pages>44</Pages>
  <Words>17963</Words>
  <Characters>19232</Characters>
  <Lines>162</Lines>
  <Paragraphs>45</Paragraphs>
  <TotalTime>2</TotalTime>
  <ScaleCrop>false</ScaleCrop>
  <LinksUpToDate>false</LinksUpToDate>
  <CharactersWithSpaces>19389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2023-07-20T02:23:00Z</dcterms:created>
  <dc:creator>hai</dc:creator>
  <cp:lastModifiedBy>丶Ssw</cp:lastModifiedBy>
  <cp:lastPrinted>2017-09-26T00:45:00Z</cp:lastPrinted>
  <dcterms:modified xsi:type="dcterms:W3CDTF">2023-08-07T10:24:55Z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2D6728022BED498990263B202AC0B7F1_13</vt:lpwstr>
  </property>
</Properties>
</file>